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6B50" w14:textId="670CE169" w:rsidR="008461C3" w:rsidRPr="00E46DF1" w:rsidRDefault="00252CEC" w:rsidP="00F51F3F">
      <w:pPr>
        <w:pStyle w:val="a3"/>
        <w:tabs>
          <w:tab w:val="clear" w:pos="4153"/>
          <w:tab w:val="clear" w:pos="8306"/>
        </w:tabs>
        <w:jc w:val="center"/>
        <w:outlineLvl w:val="0"/>
        <w:rPr>
          <w:rFonts w:asciiTheme="minorHAnsi" w:hAnsiTheme="minorHAnsi" w:cstheme="minorHAnsi"/>
          <w:b/>
        </w:rPr>
      </w:pPr>
      <w:r w:rsidRPr="00E46DF1">
        <w:rPr>
          <w:rFonts w:asciiTheme="minorHAnsi" w:hAnsiTheme="minorHAnsi" w:cstheme="minorHAnsi"/>
          <w:b/>
        </w:rPr>
        <w:t xml:space="preserve">ΛΙΣΤΑ ΕΛΕΓΧΟΥ ΔΙΑΚΗΡΥΞΗΣ ΕΡΓΩΝ (ΠΟΥ ΕΜΠΙΠΤΟΥΝ ΣΤΟ ΠΕΔΙΟ ΕΦΑΡΜΟΓΗΣ ΤΩΝ ΚΟΙΝΟΤΙΚΩΝ ΟΔΗΓΙΩΝ </w:t>
      </w:r>
      <w:r w:rsidR="00C8494B" w:rsidRPr="00E46DF1">
        <w:rPr>
          <w:rFonts w:asciiTheme="minorHAnsi" w:hAnsiTheme="minorHAnsi" w:cstheme="minorHAnsi"/>
          <w:b/>
        </w:rPr>
        <w:t>ΤΗΣ Ε</w:t>
      </w:r>
      <w:r w:rsidR="00E46DF1">
        <w:rPr>
          <w:rFonts w:asciiTheme="minorHAnsi" w:hAnsiTheme="minorHAnsi" w:cstheme="minorHAnsi"/>
          <w:b/>
        </w:rPr>
        <w:t>.</w:t>
      </w:r>
      <w:r w:rsidR="00C8494B" w:rsidRPr="00E46DF1">
        <w:rPr>
          <w:rFonts w:asciiTheme="minorHAnsi" w:hAnsiTheme="minorHAnsi" w:cstheme="minorHAnsi"/>
          <w:b/>
        </w:rPr>
        <w:t>Ε</w:t>
      </w:r>
      <w:r w:rsidR="00E46DF1">
        <w:rPr>
          <w:rFonts w:asciiTheme="minorHAnsi" w:hAnsiTheme="minorHAnsi" w:cstheme="minorHAnsi"/>
          <w:b/>
        </w:rPr>
        <w:t>.</w:t>
      </w:r>
      <w:r w:rsidR="00C8494B" w:rsidRPr="00E46DF1">
        <w:rPr>
          <w:rFonts w:asciiTheme="minorHAnsi" w:hAnsiTheme="minorHAnsi" w:cstheme="minorHAnsi"/>
          <w:b/>
        </w:rPr>
        <w:t xml:space="preserve"> </w:t>
      </w:r>
      <w:r w:rsidR="00E969E6" w:rsidRPr="00E46DF1">
        <w:rPr>
          <w:rFonts w:asciiTheme="minorHAnsi" w:hAnsiTheme="minorHAnsi" w:cstheme="minorHAnsi"/>
          <w:b/>
        </w:rPr>
        <w:t xml:space="preserve">ΚΑΙ </w:t>
      </w:r>
      <w:r w:rsidR="006367A3" w:rsidRPr="00E46DF1">
        <w:rPr>
          <w:rFonts w:asciiTheme="minorHAnsi" w:hAnsiTheme="minorHAnsi" w:cstheme="minorHAnsi"/>
          <w:b/>
          <w:color w:val="000000" w:themeColor="text1"/>
        </w:rPr>
        <w:t>Ν.4412/2016</w:t>
      </w:r>
      <w:r w:rsidR="009D6C32" w:rsidRPr="00E46DF1">
        <w:rPr>
          <w:rFonts w:asciiTheme="minorHAnsi" w:hAnsiTheme="minorHAnsi" w:cstheme="minorHAnsi"/>
          <w:b/>
        </w:rPr>
        <w:t>)</w:t>
      </w:r>
    </w:p>
    <w:p w14:paraId="10629277" w14:textId="77777777" w:rsidR="0097054F" w:rsidRPr="00893456" w:rsidRDefault="0097054F" w:rsidP="00F51F3F">
      <w:pPr>
        <w:pStyle w:val="a3"/>
        <w:tabs>
          <w:tab w:val="clear" w:pos="4153"/>
          <w:tab w:val="clear" w:pos="8306"/>
        </w:tabs>
        <w:jc w:val="center"/>
        <w:outlineLvl w:val="0"/>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7254"/>
      </w:tblGrid>
      <w:tr w:rsidR="0097054F" w:rsidRPr="00893456" w14:paraId="0DE043F7" w14:textId="77777777" w:rsidTr="0097054F">
        <w:trPr>
          <w:trHeight w:val="70"/>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998DC3" w14:textId="77777777" w:rsidR="0097054F" w:rsidRPr="00893456" w:rsidRDefault="0097054F" w:rsidP="00B73B40">
            <w:pPr>
              <w:pStyle w:val="a3"/>
              <w:tabs>
                <w:tab w:val="clear" w:pos="4153"/>
                <w:tab w:val="clear" w:pos="8306"/>
              </w:tabs>
              <w:spacing w:before="60" w:after="60" w:line="240" w:lineRule="exact"/>
              <w:jc w:val="center"/>
              <w:rPr>
                <w:rFonts w:asciiTheme="minorHAnsi" w:hAnsiTheme="minorHAnsi" w:cstheme="minorHAnsi"/>
                <w:b/>
                <w:bCs/>
                <w:sz w:val="18"/>
                <w:szCs w:val="18"/>
              </w:rPr>
            </w:pPr>
            <w:r w:rsidRPr="00893456">
              <w:rPr>
                <w:rFonts w:asciiTheme="minorHAnsi" w:hAnsiTheme="minorHAnsi" w:cstheme="minorHAnsi"/>
                <w:b/>
                <w:bCs/>
                <w:sz w:val="18"/>
                <w:szCs w:val="18"/>
              </w:rPr>
              <w:t>ΒΑΣΙΚΑ ΣΤΟΙΧΕΙΑ</w:t>
            </w:r>
          </w:p>
        </w:tc>
      </w:tr>
      <w:tr w:rsidR="0097054F" w:rsidRPr="00893456" w14:paraId="0B646144" w14:textId="77777777" w:rsidTr="0097054F">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6F9C1133" w14:textId="77777777" w:rsidR="0097054F" w:rsidRPr="00893456" w:rsidRDefault="0097054F" w:rsidP="00B73B40">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ΠΡΟΓΡΑΜΜΑ:</w:t>
            </w:r>
          </w:p>
        </w:tc>
        <w:tc>
          <w:tcPr>
            <w:tcW w:w="7254" w:type="dxa"/>
            <w:tcBorders>
              <w:top w:val="single" w:sz="4" w:space="0" w:color="auto"/>
              <w:left w:val="single" w:sz="4" w:space="0" w:color="auto"/>
              <w:bottom w:val="single" w:sz="4" w:space="0" w:color="auto"/>
              <w:right w:val="single" w:sz="4" w:space="0" w:color="auto"/>
            </w:tcBorders>
            <w:vAlign w:val="center"/>
          </w:tcPr>
          <w:p w14:paraId="514CD3C1" w14:textId="77777777" w:rsidR="0097054F" w:rsidRPr="00893456" w:rsidRDefault="0097054F" w:rsidP="00B73B40">
            <w:pPr>
              <w:pStyle w:val="a3"/>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ΠΡΟΓΡΑΜΜΑ ΑΓΡΟΤΙΚΗΣ ΑΝΑΠΤΥΞΗΣ 2014 – 2020</w:t>
            </w:r>
          </w:p>
        </w:tc>
      </w:tr>
      <w:tr w:rsidR="0097054F" w:rsidRPr="00893456" w14:paraId="3EDD1CBC" w14:textId="77777777" w:rsidTr="0097054F">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24F4327D" w14:textId="77777777" w:rsidR="0097054F" w:rsidRPr="00893456" w:rsidRDefault="0097054F" w:rsidP="00B73B40">
            <w:pPr>
              <w:pStyle w:val="a3"/>
              <w:tabs>
                <w:tab w:val="clear" w:pos="4153"/>
                <w:tab w:val="clear" w:pos="8306"/>
              </w:tabs>
              <w:spacing w:before="60" w:after="60" w:line="240" w:lineRule="exact"/>
              <w:rPr>
                <w:rFonts w:asciiTheme="minorHAnsi" w:hAnsiTheme="minorHAnsi" w:cstheme="minorHAnsi"/>
                <w:sz w:val="18"/>
                <w:szCs w:val="18"/>
                <w:lang w:val="en-US"/>
              </w:rPr>
            </w:pPr>
            <w:r w:rsidRPr="00893456">
              <w:rPr>
                <w:rFonts w:asciiTheme="minorHAnsi" w:hAnsiTheme="minorHAnsi" w:cstheme="minorHAnsi"/>
                <w:sz w:val="18"/>
                <w:szCs w:val="18"/>
              </w:rPr>
              <w:t>ΤΑΜΕΙΟ</w:t>
            </w:r>
            <w:r w:rsidRPr="00893456">
              <w:rPr>
                <w:rFonts w:asciiTheme="minorHAnsi" w:hAnsiTheme="minorHAnsi" w:cstheme="minorHAnsi"/>
                <w:sz w:val="18"/>
                <w:szCs w:val="18"/>
                <w:lang w:val="en-US"/>
              </w:rPr>
              <w:t>:</w:t>
            </w:r>
          </w:p>
        </w:tc>
        <w:tc>
          <w:tcPr>
            <w:tcW w:w="7254" w:type="dxa"/>
            <w:tcBorders>
              <w:top w:val="single" w:sz="4" w:space="0" w:color="auto"/>
              <w:left w:val="single" w:sz="4" w:space="0" w:color="auto"/>
              <w:bottom w:val="single" w:sz="4" w:space="0" w:color="auto"/>
              <w:right w:val="single" w:sz="4" w:space="0" w:color="auto"/>
            </w:tcBorders>
            <w:vAlign w:val="center"/>
          </w:tcPr>
          <w:p w14:paraId="4741B582" w14:textId="77777777" w:rsidR="0097054F" w:rsidRPr="00893456" w:rsidRDefault="0097054F" w:rsidP="00B73B40">
            <w:pPr>
              <w:pStyle w:val="a3"/>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ΕΥΡΩΠΑΙΚΟ ΓΕΩΡΓΙΚΟ ΤΑΜΕΙΟ ΑΓΡΟΤΙΚΗΣ ΑΝΑΠΤΥΞΗΣ</w:t>
            </w:r>
          </w:p>
        </w:tc>
      </w:tr>
      <w:tr w:rsidR="0097054F" w:rsidRPr="00893456" w14:paraId="6B46D3FA" w14:textId="77777777" w:rsidTr="0097054F">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43A43056" w14:textId="77777777" w:rsidR="0097054F" w:rsidRPr="00893456" w:rsidRDefault="0097054F" w:rsidP="00B73B40">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Ε.Υ. ΕΦ./ ΔΙΑΧΕΙΡΙΣΤΙΚΗ ΑΡΧΗ /ΑΛΛΟΣ ΦΟΡΕΑΣ:</w:t>
            </w:r>
          </w:p>
        </w:tc>
        <w:tc>
          <w:tcPr>
            <w:tcW w:w="7254" w:type="dxa"/>
            <w:tcBorders>
              <w:top w:val="single" w:sz="4" w:space="0" w:color="auto"/>
              <w:left w:val="single" w:sz="4" w:space="0" w:color="auto"/>
              <w:bottom w:val="single" w:sz="4" w:space="0" w:color="auto"/>
              <w:right w:val="single" w:sz="4" w:space="0" w:color="auto"/>
            </w:tcBorders>
            <w:vAlign w:val="center"/>
          </w:tcPr>
          <w:p w14:paraId="0CDF3D7E" w14:textId="77777777" w:rsidR="0097054F" w:rsidRPr="00893456" w:rsidRDefault="0097054F" w:rsidP="00B73B40">
            <w:pPr>
              <w:pStyle w:val="a3"/>
              <w:spacing w:before="60" w:after="60" w:line="240" w:lineRule="exact"/>
              <w:rPr>
                <w:rFonts w:asciiTheme="minorHAnsi" w:hAnsiTheme="minorHAnsi" w:cstheme="minorHAnsi"/>
                <w:sz w:val="18"/>
                <w:szCs w:val="18"/>
              </w:rPr>
            </w:pPr>
          </w:p>
        </w:tc>
      </w:tr>
      <w:tr w:rsidR="0097054F" w:rsidRPr="00893456" w14:paraId="3E63CDA7" w14:textId="77777777" w:rsidTr="0097054F">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173F096C" w14:textId="77777777" w:rsidR="0097054F" w:rsidRPr="00893456" w:rsidRDefault="0097054F" w:rsidP="00B73B40">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ΜΕΤΡΟ</w:t>
            </w:r>
            <w:r w:rsidR="005E1988" w:rsidRPr="00893456">
              <w:rPr>
                <w:rFonts w:asciiTheme="minorHAnsi" w:hAnsiTheme="minorHAnsi" w:cstheme="minorHAnsi"/>
                <w:sz w:val="18"/>
                <w:szCs w:val="18"/>
                <w:lang w:val="en-US"/>
              </w:rPr>
              <w:t>/</w:t>
            </w:r>
            <w:r w:rsidR="005E1988" w:rsidRPr="00893456">
              <w:rPr>
                <w:rFonts w:asciiTheme="minorHAnsi" w:hAnsiTheme="minorHAnsi" w:cstheme="minorHAnsi"/>
                <w:sz w:val="18"/>
                <w:szCs w:val="18"/>
              </w:rPr>
              <w:t>ΥΠΟΜΕΤΡΟ/ΔΡΑΣΗ</w:t>
            </w:r>
            <w:r w:rsidRPr="00893456">
              <w:rPr>
                <w:rFonts w:asciiTheme="minorHAnsi" w:hAnsiTheme="minorHAnsi" w:cstheme="minorHAnsi"/>
                <w:sz w:val="18"/>
                <w:szCs w:val="18"/>
              </w:rPr>
              <w:t>:</w:t>
            </w:r>
          </w:p>
        </w:tc>
        <w:tc>
          <w:tcPr>
            <w:tcW w:w="7254" w:type="dxa"/>
            <w:tcBorders>
              <w:top w:val="single" w:sz="4" w:space="0" w:color="auto"/>
              <w:left w:val="single" w:sz="4" w:space="0" w:color="auto"/>
              <w:bottom w:val="single" w:sz="4" w:space="0" w:color="auto"/>
              <w:right w:val="single" w:sz="4" w:space="0" w:color="auto"/>
            </w:tcBorders>
            <w:vAlign w:val="center"/>
          </w:tcPr>
          <w:p w14:paraId="6859216A" w14:textId="77777777" w:rsidR="0097054F" w:rsidRPr="00893456" w:rsidRDefault="0097054F" w:rsidP="00B73B40">
            <w:pPr>
              <w:pStyle w:val="a3"/>
              <w:spacing w:before="60" w:after="60" w:line="240" w:lineRule="exact"/>
              <w:rPr>
                <w:rFonts w:asciiTheme="minorHAnsi" w:hAnsiTheme="minorHAnsi" w:cstheme="minorHAnsi"/>
                <w:sz w:val="18"/>
                <w:szCs w:val="18"/>
              </w:rPr>
            </w:pPr>
          </w:p>
        </w:tc>
      </w:tr>
      <w:tr w:rsidR="0097054F" w:rsidRPr="00893456" w14:paraId="65114949" w14:textId="77777777" w:rsidTr="0097054F">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15D559F6" w14:textId="77777777" w:rsidR="0097054F" w:rsidRPr="00893456" w:rsidRDefault="0097054F" w:rsidP="00B73B40">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ΔΙΚΑΙΟΥΧΟΣ:</w:t>
            </w:r>
          </w:p>
        </w:tc>
        <w:tc>
          <w:tcPr>
            <w:tcW w:w="7254" w:type="dxa"/>
            <w:tcBorders>
              <w:top w:val="single" w:sz="4" w:space="0" w:color="auto"/>
              <w:left w:val="single" w:sz="4" w:space="0" w:color="auto"/>
              <w:bottom w:val="single" w:sz="4" w:space="0" w:color="auto"/>
              <w:right w:val="single" w:sz="4" w:space="0" w:color="auto"/>
            </w:tcBorders>
            <w:vAlign w:val="center"/>
          </w:tcPr>
          <w:p w14:paraId="34E8E120" w14:textId="77777777" w:rsidR="0097054F" w:rsidRPr="00893456" w:rsidRDefault="0097054F" w:rsidP="00B73B40">
            <w:pPr>
              <w:pStyle w:val="a3"/>
              <w:spacing w:before="60" w:after="60" w:line="240" w:lineRule="exact"/>
              <w:rPr>
                <w:rFonts w:asciiTheme="minorHAnsi" w:hAnsiTheme="minorHAnsi" w:cstheme="minorHAnsi"/>
                <w:sz w:val="18"/>
                <w:szCs w:val="18"/>
              </w:rPr>
            </w:pPr>
          </w:p>
        </w:tc>
      </w:tr>
    </w:tbl>
    <w:p w14:paraId="63356C5B" w14:textId="77777777" w:rsidR="0097054F" w:rsidRPr="00893456" w:rsidRDefault="0097054F" w:rsidP="00F51F3F">
      <w:pPr>
        <w:pStyle w:val="a3"/>
        <w:tabs>
          <w:tab w:val="clear" w:pos="4153"/>
          <w:tab w:val="clear" w:pos="8306"/>
        </w:tabs>
        <w:jc w:val="center"/>
        <w:outlineLvl w:val="0"/>
        <w:rPr>
          <w:rFonts w:asciiTheme="minorHAnsi" w:hAnsiTheme="minorHAnsi" w:cstheme="minorHAnsi"/>
          <w:b/>
          <w:sz w:val="20"/>
          <w:szCs w:val="20"/>
        </w:rPr>
      </w:pPr>
    </w:p>
    <w:tbl>
      <w:tblPr>
        <w:tblW w:w="9923" w:type="dxa"/>
        <w:tblInd w:w="-562" w:type="dxa"/>
        <w:tblLayout w:type="fixed"/>
        <w:tblCellMar>
          <w:left w:w="0" w:type="dxa"/>
          <w:right w:w="0" w:type="dxa"/>
        </w:tblCellMar>
        <w:tblLook w:val="01E0" w:firstRow="1" w:lastRow="1" w:firstColumn="1" w:lastColumn="1" w:noHBand="0" w:noVBand="0"/>
      </w:tblPr>
      <w:tblGrid>
        <w:gridCol w:w="1206"/>
        <w:gridCol w:w="8717"/>
      </w:tblGrid>
      <w:tr w:rsidR="0097054F" w:rsidRPr="00893456" w14:paraId="4C5CDBCB" w14:textId="77777777" w:rsidTr="0097054F">
        <w:trPr>
          <w:trHeight w:hRule="exact" w:val="372"/>
        </w:trPr>
        <w:tc>
          <w:tcPr>
            <w:tcW w:w="9923" w:type="dxa"/>
            <w:gridSpan w:val="2"/>
            <w:tcBorders>
              <w:top w:val="single" w:sz="4" w:space="0" w:color="000000"/>
              <w:left w:val="single" w:sz="4" w:space="0" w:color="000000"/>
              <w:bottom w:val="single" w:sz="4" w:space="0" w:color="000000"/>
              <w:right w:val="single" w:sz="4" w:space="0" w:color="000000"/>
            </w:tcBorders>
          </w:tcPr>
          <w:p w14:paraId="138ABC0C" w14:textId="77777777" w:rsidR="0097054F" w:rsidRPr="00893456" w:rsidRDefault="0097054F" w:rsidP="00B73B40">
            <w:pPr>
              <w:spacing w:before="73"/>
              <w:ind w:left="2536" w:right="-20"/>
              <w:rPr>
                <w:rFonts w:asciiTheme="minorHAnsi" w:eastAsia="Tahoma" w:hAnsiTheme="minorHAnsi" w:cstheme="minorHAnsi"/>
                <w:b/>
                <w:sz w:val="18"/>
                <w:szCs w:val="18"/>
              </w:rPr>
            </w:pPr>
            <w:r w:rsidRPr="00893456">
              <w:rPr>
                <w:rFonts w:asciiTheme="minorHAnsi" w:eastAsia="Tahoma" w:hAnsiTheme="minorHAnsi" w:cstheme="minorHAnsi"/>
                <w:b/>
                <w:w w:val="113"/>
                <w:sz w:val="18"/>
                <w:szCs w:val="18"/>
              </w:rPr>
              <w:t>ΣΤ</w:t>
            </w:r>
            <w:r w:rsidRPr="00893456">
              <w:rPr>
                <w:rFonts w:asciiTheme="minorHAnsi" w:eastAsia="Tahoma" w:hAnsiTheme="minorHAnsi" w:cstheme="minorHAnsi"/>
                <w:b/>
                <w:spacing w:val="1"/>
                <w:w w:val="113"/>
                <w:sz w:val="18"/>
                <w:szCs w:val="18"/>
              </w:rPr>
              <w:t>Ο</w:t>
            </w:r>
            <w:r w:rsidRPr="00893456">
              <w:rPr>
                <w:rFonts w:asciiTheme="minorHAnsi" w:eastAsia="Tahoma" w:hAnsiTheme="minorHAnsi" w:cstheme="minorHAnsi"/>
                <w:b/>
                <w:spacing w:val="-1"/>
                <w:w w:val="113"/>
                <w:sz w:val="18"/>
                <w:szCs w:val="18"/>
              </w:rPr>
              <w:t>ΙΧ</w:t>
            </w:r>
            <w:r w:rsidRPr="00893456">
              <w:rPr>
                <w:rFonts w:asciiTheme="minorHAnsi" w:eastAsia="Tahoma" w:hAnsiTheme="minorHAnsi" w:cstheme="minorHAnsi"/>
                <w:b/>
                <w:w w:val="113"/>
                <w:sz w:val="18"/>
                <w:szCs w:val="18"/>
              </w:rPr>
              <w:t>Ε</w:t>
            </w:r>
            <w:r w:rsidRPr="00893456">
              <w:rPr>
                <w:rFonts w:asciiTheme="minorHAnsi" w:eastAsia="Tahoma" w:hAnsiTheme="minorHAnsi" w:cstheme="minorHAnsi"/>
                <w:b/>
                <w:spacing w:val="-1"/>
                <w:w w:val="113"/>
                <w:sz w:val="18"/>
                <w:szCs w:val="18"/>
              </w:rPr>
              <w:t>Ι</w:t>
            </w:r>
            <w:r w:rsidRPr="00893456">
              <w:rPr>
                <w:rFonts w:asciiTheme="minorHAnsi" w:eastAsia="Tahoma" w:hAnsiTheme="minorHAnsi" w:cstheme="minorHAnsi"/>
                <w:b/>
                <w:w w:val="113"/>
                <w:sz w:val="18"/>
                <w:szCs w:val="18"/>
              </w:rPr>
              <w:t>Α</w:t>
            </w:r>
            <w:r w:rsidRPr="00893456">
              <w:rPr>
                <w:rFonts w:asciiTheme="minorHAnsi" w:hAnsiTheme="minorHAnsi" w:cstheme="minorHAnsi"/>
                <w:b/>
                <w:spacing w:val="4"/>
                <w:w w:val="113"/>
                <w:sz w:val="18"/>
                <w:szCs w:val="18"/>
              </w:rPr>
              <w:t xml:space="preserve"> </w:t>
            </w:r>
            <w:r w:rsidRPr="00893456">
              <w:rPr>
                <w:rFonts w:asciiTheme="minorHAnsi" w:eastAsia="Tahoma" w:hAnsiTheme="minorHAnsi" w:cstheme="minorHAnsi"/>
                <w:b/>
                <w:spacing w:val="-1"/>
                <w:w w:val="113"/>
                <w:sz w:val="18"/>
                <w:szCs w:val="18"/>
              </w:rPr>
              <w:t>Π</w:t>
            </w:r>
            <w:r w:rsidRPr="00893456">
              <w:rPr>
                <w:rFonts w:asciiTheme="minorHAnsi" w:eastAsia="Tahoma" w:hAnsiTheme="minorHAnsi" w:cstheme="minorHAnsi"/>
                <w:b/>
                <w:spacing w:val="2"/>
                <w:w w:val="119"/>
                <w:sz w:val="18"/>
                <w:szCs w:val="18"/>
              </w:rPr>
              <w:t>Ρ</w:t>
            </w:r>
            <w:r w:rsidRPr="00893456">
              <w:rPr>
                <w:rFonts w:asciiTheme="minorHAnsi" w:eastAsia="Tahoma" w:hAnsiTheme="minorHAnsi" w:cstheme="minorHAnsi"/>
                <w:b/>
                <w:spacing w:val="-1"/>
                <w:w w:val="114"/>
                <w:sz w:val="18"/>
                <w:szCs w:val="18"/>
              </w:rPr>
              <w:t>Α</w:t>
            </w:r>
            <w:r w:rsidRPr="00893456">
              <w:rPr>
                <w:rFonts w:asciiTheme="minorHAnsi" w:eastAsia="Tahoma" w:hAnsiTheme="minorHAnsi" w:cstheme="minorHAnsi"/>
                <w:b/>
                <w:spacing w:val="-1"/>
                <w:w w:val="111"/>
                <w:sz w:val="18"/>
                <w:szCs w:val="18"/>
              </w:rPr>
              <w:t>Ξ</w:t>
            </w:r>
            <w:r w:rsidRPr="00893456">
              <w:rPr>
                <w:rFonts w:asciiTheme="minorHAnsi" w:eastAsia="Tahoma" w:hAnsiTheme="minorHAnsi" w:cstheme="minorHAnsi"/>
                <w:b/>
                <w:w w:val="109"/>
                <w:sz w:val="18"/>
                <w:szCs w:val="18"/>
              </w:rPr>
              <w:t>Ε</w:t>
            </w:r>
            <w:r w:rsidRPr="00893456">
              <w:rPr>
                <w:rFonts w:asciiTheme="minorHAnsi" w:eastAsia="Tahoma" w:hAnsiTheme="minorHAnsi" w:cstheme="minorHAnsi"/>
                <w:b/>
                <w:spacing w:val="1"/>
                <w:w w:val="109"/>
                <w:sz w:val="18"/>
                <w:szCs w:val="18"/>
              </w:rPr>
              <w:t>Ω</w:t>
            </w:r>
            <w:r w:rsidRPr="00893456">
              <w:rPr>
                <w:rFonts w:asciiTheme="minorHAnsi" w:eastAsia="Tahoma" w:hAnsiTheme="minorHAnsi" w:cstheme="minorHAnsi"/>
                <w:b/>
                <w:spacing w:val="1"/>
                <w:w w:val="115"/>
                <w:sz w:val="18"/>
                <w:szCs w:val="18"/>
              </w:rPr>
              <w:t>Ν</w:t>
            </w:r>
            <w:r w:rsidRPr="00893456">
              <w:rPr>
                <w:rFonts w:asciiTheme="minorHAnsi" w:eastAsia="Tahoma" w:hAnsiTheme="minorHAnsi" w:cstheme="minorHAnsi"/>
                <w:b/>
                <w:spacing w:val="-1"/>
                <w:w w:val="150"/>
                <w:sz w:val="18"/>
                <w:szCs w:val="18"/>
              </w:rPr>
              <w:t>/</w:t>
            </w:r>
            <w:r w:rsidRPr="00893456">
              <w:rPr>
                <w:rFonts w:asciiTheme="minorHAnsi" w:eastAsia="Tahoma" w:hAnsiTheme="minorHAnsi" w:cstheme="minorHAnsi"/>
                <w:b/>
                <w:spacing w:val="2"/>
                <w:w w:val="116"/>
                <w:sz w:val="18"/>
                <w:szCs w:val="18"/>
              </w:rPr>
              <w:t>Υ</w:t>
            </w:r>
            <w:r w:rsidRPr="00893456">
              <w:rPr>
                <w:rFonts w:asciiTheme="minorHAnsi" w:eastAsia="Tahoma" w:hAnsiTheme="minorHAnsi" w:cstheme="minorHAnsi"/>
                <w:b/>
                <w:spacing w:val="-1"/>
                <w:w w:val="113"/>
                <w:sz w:val="18"/>
                <w:szCs w:val="18"/>
              </w:rPr>
              <w:t>Π</w:t>
            </w:r>
            <w:r w:rsidRPr="00893456">
              <w:rPr>
                <w:rFonts w:asciiTheme="minorHAnsi" w:eastAsia="Tahoma" w:hAnsiTheme="minorHAnsi" w:cstheme="minorHAnsi"/>
                <w:b/>
                <w:spacing w:val="1"/>
                <w:w w:val="108"/>
                <w:sz w:val="18"/>
                <w:szCs w:val="18"/>
              </w:rPr>
              <w:t>Ο</w:t>
            </w:r>
            <w:r w:rsidRPr="00893456">
              <w:rPr>
                <w:rFonts w:asciiTheme="minorHAnsi" w:eastAsia="Tahoma" w:hAnsiTheme="minorHAnsi" w:cstheme="minorHAnsi"/>
                <w:b/>
                <w:spacing w:val="2"/>
                <w:w w:val="109"/>
                <w:sz w:val="18"/>
                <w:szCs w:val="18"/>
              </w:rPr>
              <w:t>Ε</w:t>
            </w:r>
            <w:r w:rsidRPr="00893456">
              <w:rPr>
                <w:rFonts w:asciiTheme="minorHAnsi" w:eastAsia="Tahoma" w:hAnsiTheme="minorHAnsi" w:cstheme="minorHAnsi"/>
                <w:b/>
                <w:spacing w:val="-1"/>
                <w:w w:val="119"/>
                <w:sz w:val="18"/>
                <w:szCs w:val="18"/>
              </w:rPr>
              <w:t>Ρ</w:t>
            </w:r>
            <w:r w:rsidRPr="00893456">
              <w:rPr>
                <w:rFonts w:asciiTheme="minorHAnsi" w:eastAsia="Tahoma" w:hAnsiTheme="minorHAnsi" w:cstheme="minorHAnsi"/>
                <w:b/>
                <w:spacing w:val="-1"/>
                <w:w w:val="111"/>
                <w:sz w:val="18"/>
                <w:szCs w:val="18"/>
              </w:rPr>
              <w:t>Γ</w:t>
            </w:r>
            <w:r w:rsidRPr="00893456">
              <w:rPr>
                <w:rFonts w:asciiTheme="minorHAnsi" w:eastAsia="Tahoma" w:hAnsiTheme="minorHAnsi" w:cstheme="minorHAnsi"/>
                <w:b/>
                <w:spacing w:val="1"/>
                <w:w w:val="109"/>
                <w:sz w:val="18"/>
                <w:szCs w:val="18"/>
              </w:rPr>
              <w:t>Ω</w:t>
            </w:r>
            <w:r w:rsidRPr="00893456">
              <w:rPr>
                <w:rFonts w:asciiTheme="minorHAnsi" w:eastAsia="Tahoma" w:hAnsiTheme="minorHAnsi" w:cstheme="minorHAnsi"/>
                <w:b/>
                <w:w w:val="115"/>
                <w:sz w:val="18"/>
                <w:szCs w:val="18"/>
              </w:rPr>
              <w:t>Ν</w:t>
            </w:r>
            <w:r w:rsidRPr="00893456">
              <w:rPr>
                <w:rFonts w:asciiTheme="minorHAnsi" w:hAnsiTheme="minorHAnsi" w:cstheme="minorHAnsi"/>
                <w:b/>
                <w:spacing w:val="8"/>
                <w:sz w:val="18"/>
                <w:szCs w:val="18"/>
              </w:rPr>
              <w:t xml:space="preserve"> </w:t>
            </w:r>
            <w:r w:rsidRPr="00893456">
              <w:rPr>
                <w:rFonts w:asciiTheme="minorHAnsi" w:eastAsia="Tahoma" w:hAnsiTheme="minorHAnsi" w:cstheme="minorHAnsi"/>
                <w:b/>
                <w:spacing w:val="-1"/>
                <w:sz w:val="18"/>
                <w:szCs w:val="18"/>
              </w:rPr>
              <w:t>Π</w:t>
            </w:r>
            <w:r w:rsidRPr="00893456">
              <w:rPr>
                <w:rFonts w:asciiTheme="minorHAnsi" w:eastAsia="Tahoma" w:hAnsiTheme="minorHAnsi" w:cstheme="minorHAnsi"/>
                <w:b/>
                <w:spacing w:val="1"/>
                <w:sz w:val="18"/>
                <w:szCs w:val="18"/>
              </w:rPr>
              <w:t>Ο</w:t>
            </w:r>
            <w:r w:rsidRPr="00893456">
              <w:rPr>
                <w:rFonts w:asciiTheme="minorHAnsi" w:eastAsia="Tahoma" w:hAnsiTheme="minorHAnsi" w:cstheme="minorHAnsi"/>
                <w:b/>
                <w:sz w:val="18"/>
                <w:szCs w:val="18"/>
              </w:rPr>
              <w:t>Υ</w:t>
            </w:r>
            <w:r w:rsidRPr="00893456">
              <w:rPr>
                <w:rFonts w:asciiTheme="minorHAnsi" w:hAnsiTheme="minorHAnsi" w:cstheme="minorHAnsi"/>
                <w:b/>
                <w:sz w:val="18"/>
                <w:szCs w:val="18"/>
              </w:rPr>
              <w:t xml:space="preserve"> </w:t>
            </w:r>
            <w:r w:rsidRPr="00893456">
              <w:rPr>
                <w:rFonts w:asciiTheme="minorHAnsi" w:hAnsiTheme="minorHAnsi" w:cstheme="minorHAnsi"/>
                <w:b/>
                <w:spacing w:val="5"/>
                <w:sz w:val="18"/>
                <w:szCs w:val="18"/>
              </w:rPr>
              <w:t xml:space="preserve"> </w:t>
            </w:r>
            <w:r w:rsidRPr="00893456">
              <w:rPr>
                <w:rFonts w:asciiTheme="minorHAnsi" w:eastAsia="Tahoma" w:hAnsiTheme="minorHAnsi" w:cstheme="minorHAnsi"/>
                <w:b/>
                <w:w w:val="109"/>
                <w:sz w:val="18"/>
                <w:szCs w:val="18"/>
              </w:rPr>
              <w:t>Σ</w:t>
            </w:r>
            <w:r w:rsidRPr="00893456">
              <w:rPr>
                <w:rFonts w:asciiTheme="minorHAnsi" w:eastAsia="Tahoma" w:hAnsiTheme="minorHAnsi" w:cstheme="minorHAnsi"/>
                <w:b/>
                <w:spacing w:val="-1"/>
                <w:w w:val="116"/>
                <w:sz w:val="18"/>
                <w:szCs w:val="18"/>
              </w:rPr>
              <w:t>Υ</w:t>
            </w:r>
            <w:r w:rsidRPr="00893456">
              <w:rPr>
                <w:rFonts w:asciiTheme="minorHAnsi" w:eastAsia="Tahoma" w:hAnsiTheme="minorHAnsi" w:cstheme="minorHAnsi"/>
                <w:b/>
                <w:w w:val="115"/>
                <w:sz w:val="18"/>
                <w:szCs w:val="18"/>
              </w:rPr>
              <w:t>ΜΜ</w:t>
            </w:r>
            <w:r w:rsidRPr="00893456">
              <w:rPr>
                <w:rFonts w:asciiTheme="minorHAnsi" w:eastAsia="Tahoma" w:hAnsiTheme="minorHAnsi" w:cstheme="minorHAnsi"/>
                <w:b/>
                <w:w w:val="109"/>
                <w:sz w:val="18"/>
                <w:szCs w:val="18"/>
              </w:rPr>
              <w:t>Ε</w:t>
            </w:r>
            <w:r w:rsidRPr="00893456">
              <w:rPr>
                <w:rFonts w:asciiTheme="minorHAnsi" w:eastAsia="Tahoma" w:hAnsiTheme="minorHAnsi" w:cstheme="minorHAnsi"/>
                <w:b/>
                <w:w w:val="104"/>
                <w:sz w:val="18"/>
                <w:szCs w:val="18"/>
              </w:rPr>
              <w:t>Τ</w:t>
            </w:r>
            <w:r w:rsidRPr="00893456">
              <w:rPr>
                <w:rFonts w:asciiTheme="minorHAnsi" w:eastAsia="Tahoma" w:hAnsiTheme="minorHAnsi" w:cstheme="minorHAnsi"/>
                <w:b/>
                <w:w w:val="109"/>
                <w:sz w:val="18"/>
                <w:szCs w:val="18"/>
              </w:rPr>
              <w:t>Ε</w:t>
            </w:r>
            <w:r w:rsidRPr="00893456">
              <w:rPr>
                <w:rFonts w:asciiTheme="minorHAnsi" w:eastAsia="Tahoma" w:hAnsiTheme="minorHAnsi" w:cstheme="minorHAnsi"/>
                <w:b/>
                <w:spacing w:val="-1"/>
                <w:w w:val="117"/>
                <w:sz w:val="18"/>
                <w:szCs w:val="18"/>
              </w:rPr>
              <w:t>Χ</w:t>
            </w:r>
            <w:r w:rsidRPr="00893456">
              <w:rPr>
                <w:rFonts w:asciiTheme="minorHAnsi" w:eastAsia="Tahoma" w:hAnsiTheme="minorHAnsi" w:cstheme="minorHAnsi"/>
                <w:b/>
                <w:spacing w:val="1"/>
                <w:w w:val="108"/>
                <w:sz w:val="18"/>
                <w:szCs w:val="18"/>
              </w:rPr>
              <w:t>Ο</w:t>
            </w:r>
            <w:r w:rsidRPr="00893456">
              <w:rPr>
                <w:rFonts w:asciiTheme="minorHAnsi" w:eastAsia="Tahoma" w:hAnsiTheme="minorHAnsi" w:cstheme="minorHAnsi"/>
                <w:b/>
                <w:spacing w:val="-1"/>
                <w:w w:val="116"/>
                <w:sz w:val="18"/>
                <w:szCs w:val="18"/>
              </w:rPr>
              <w:t>Υ</w:t>
            </w:r>
            <w:r w:rsidRPr="00893456">
              <w:rPr>
                <w:rFonts w:asciiTheme="minorHAnsi" w:eastAsia="Tahoma" w:hAnsiTheme="minorHAnsi" w:cstheme="minorHAnsi"/>
                <w:b/>
                <w:w w:val="115"/>
                <w:sz w:val="18"/>
                <w:szCs w:val="18"/>
              </w:rPr>
              <w:t>Ν</w:t>
            </w:r>
          </w:p>
        </w:tc>
      </w:tr>
      <w:tr w:rsidR="0097054F" w:rsidRPr="00893456" w14:paraId="506DB09C" w14:textId="77777777" w:rsidTr="0097054F">
        <w:trPr>
          <w:trHeight w:hRule="exact" w:val="471"/>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2168E6DF" w14:textId="77777777" w:rsidR="0097054F" w:rsidRPr="00893456" w:rsidRDefault="0097054F" w:rsidP="00B73B40">
            <w:pPr>
              <w:spacing w:line="265" w:lineRule="auto"/>
              <w:ind w:left="142" w:right="168"/>
              <w:rPr>
                <w:rFonts w:asciiTheme="minorHAnsi" w:eastAsia="Tahoma" w:hAnsiTheme="minorHAnsi" w:cstheme="minorHAnsi"/>
                <w:sz w:val="18"/>
                <w:szCs w:val="18"/>
              </w:rPr>
            </w:pPr>
            <w:r w:rsidRPr="00893456">
              <w:rPr>
                <w:rFonts w:asciiTheme="minorHAnsi" w:hAnsiTheme="minorHAnsi" w:cstheme="minorHAnsi"/>
                <w:sz w:val="18"/>
                <w:szCs w:val="18"/>
              </w:rPr>
              <w:t>ΤΙΤΛΟΣ ΠΡΑΞΗΣ:</w:t>
            </w:r>
          </w:p>
        </w:tc>
      </w:tr>
      <w:tr w:rsidR="0097054F" w:rsidRPr="00893456" w14:paraId="47AD0401" w14:textId="77777777" w:rsidTr="0097054F">
        <w:trPr>
          <w:trHeight w:hRule="exact" w:val="48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1B1D21F9" w14:textId="77777777" w:rsidR="0097054F" w:rsidRPr="00893456" w:rsidRDefault="0097054F" w:rsidP="00B73B40">
            <w:pPr>
              <w:spacing w:line="265" w:lineRule="auto"/>
              <w:ind w:left="142" w:right="168"/>
              <w:rPr>
                <w:rFonts w:asciiTheme="minorHAnsi" w:hAnsiTheme="minorHAnsi" w:cstheme="minorHAnsi"/>
                <w:sz w:val="18"/>
                <w:szCs w:val="18"/>
              </w:rPr>
            </w:pPr>
            <w:r w:rsidRPr="00893456">
              <w:rPr>
                <w:rFonts w:asciiTheme="minorHAnsi" w:hAnsiTheme="minorHAnsi" w:cstheme="minorHAnsi"/>
                <w:sz w:val="18"/>
                <w:szCs w:val="18"/>
              </w:rPr>
              <w:t>ΚΩΔΙΚΟΣ ΠΡΑΞΗΣ (Ο.Π.Σ.Α.Α.):</w:t>
            </w:r>
          </w:p>
        </w:tc>
      </w:tr>
      <w:tr w:rsidR="0097054F" w:rsidRPr="00893456" w14:paraId="657ED094" w14:textId="77777777" w:rsidTr="0097054F">
        <w:trPr>
          <w:trHeight w:hRule="exact" w:val="525"/>
        </w:trPr>
        <w:tc>
          <w:tcPr>
            <w:tcW w:w="1206" w:type="dxa"/>
            <w:vMerge w:val="restart"/>
            <w:tcBorders>
              <w:top w:val="single" w:sz="4" w:space="0" w:color="000000"/>
              <w:left w:val="single" w:sz="4" w:space="0" w:color="000000"/>
              <w:bottom w:val="single" w:sz="4" w:space="0" w:color="auto"/>
              <w:right w:val="single" w:sz="4" w:space="0" w:color="000000"/>
            </w:tcBorders>
            <w:vAlign w:val="center"/>
          </w:tcPr>
          <w:p w14:paraId="537F7D31" w14:textId="77777777" w:rsidR="0097054F" w:rsidRPr="00893456" w:rsidRDefault="0097054F" w:rsidP="00B73B40">
            <w:pPr>
              <w:spacing w:line="265" w:lineRule="auto"/>
              <w:ind w:left="142" w:right="48"/>
              <w:rPr>
                <w:rFonts w:asciiTheme="minorHAnsi" w:hAnsiTheme="minorHAnsi" w:cstheme="minorHAnsi"/>
                <w:sz w:val="18"/>
                <w:szCs w:val="18"/>
              </w:rPr>
            </w:pPr>
            <w:r w:rsidRPr="00893456">
              <w:rPr>
                <w:rFonts w:asciiTheme="minorHAnsi" w:hAnsiTheme="minorHAnsi" w:cstheme="minorHAnsi"/>
                <w:sz w:val="18"/>
                <w:szCs w:val="18"/>
              </w:rPr>
              <w:t>ΥΠΟΕΡΓΑ</w:t>
            </w:r>
          </w:p>
        </w:tc>
        <w:tc>
          <w:tcPr>
            <w:tcW w:w="8717" w:type="dxa"/>
            <w:tcBorders>
              <w:top w:val="single" w:sz="4" w:space="0" w:color="000000"/>
              <w:left w:val="single" w:sz="4" w:space="0" w:color="000000"/>
              <w:bottom w:val="single" w:sz="4" w:space="0" w:color="000000"/>
              <w:right w:val="single" w:sz="4" w:space="0" w:color="000000"/>
            </w:tcBorders>
            <w:vAlign w:val="center"/>
          </w:tcPr>
          <w:p w14:paraId="5CF2B10B" w14:textId="77777777" w:rsidR="0097054F" w:rsidRPr="00893456" w:rsidRDefault="0097054F" w:rsidP="00B73B40">
            <w:pPr>
              <w:spacing w:line="265" w:lineRule="auto"/>
              <w:ind w:right="168"/>
              <w:rPr>
                <w:rFonts w:asciiTheme="minorHAnsi" w:hAnsiTheme="minorHAnsi" w:cstheme="minorHAnsi"/>
                <w:sz w:val="18"/>
                <w:szCs w:val="18"/>
              </w:rPr>
            </w:pPr>
          </w:p>
        </w:tc>
      </w:tr>
      <w:tr w:rsidR="0097054F" w:rsidRPr="00893456" w14:paraId="62F815EB" w14:textId="77777777" w:rsidTr="0097054F">
        <w:trPr>
          <w:trHeight w:hRule="exact" w:val="590"/>
        </w:trPr>
        <w:tc>
          <w:tcPr>
            <w:tcW w:w="1206" w:type="dxa"/>
            <w:vMerge/>
            <w:tcBorders>
              <w:left w:val="single" w:sz="4" w:space="0" w:color="000000"/>
              <w:bottom w:val="single" w:sz="4" w:space="0" w:color="auto"/>
              <w:right w:val="single" w:sz="4" w:space="0" w:color="000000"/>
            </w:tcBorders>
            <w:vAlign w:val="center"/>
          </w:tcPr>
          <w:p w14:paraId="4D14B8F2" w14:textId="77777777" w:rsidR="0097054F" w:rsidRPr="00893456" w:rsidRDefault="0097054F" w:rsidP="00B73B40">
            <w:pPr>
              <w:rPr>
                <w:rFonts w:asciiTheme="minorHAnsi" w:hAnsiTheme="minorHAnsi" w:cstheme="minorHAnsi"/>
                <w:sz w:val="18"/>
                <w:szCs w:val="18"/>
              </w:rPr>
            </w:pPr>
          </w:p>
        </w:tc>
        <w:tc>
          <w:tcPr>
            <w:tcW w:w="8717" w:type="dxa"/>
            <w:tcBorders>
              <w:top w:val="single" w:sz="4" w:space="0" w:color="000000"/>
              <w:left w:val="single" w:sz="4" w:space="0" w:color="000000"/>
              <w:bottom w:val="single" w:sz="4" w:space="0" w:color="000000"/>
              <w:right w:val="single" w:sz="4" w:space="0" w:color="000000"/>
            </w:tcBorders>
            <w:vAlign w:val="center"/>
          </w:tcPr>
          <w:p w14:paraId="2F080D6F" w14:textId="77777777" w:rsidR="0097054F" w:rsidRPr="00893456" w:rsidRDefault="0097054F" w:rsidP="00B73B40">
            <w:pPr>
              <w:rPr>
                <w:rFonts w:asciiTheme="minorHAnsi" w:hAnsiTheme="minorHAnsi" w:cstheme="minorHAnsi"/>
                <w:sz w:val="18"/>
                <w:szCs w:val="18"/>
              </w:rPr>
            </w:pPr>
          </w:p>
        </w:tc>
      </w:tr>
    </w:tbl>
    <w:p w14:paraId="626DB3DB" w14:textId="77777777" w:rsidR="0097054F" w:rsidRPr="00893456" w:rsidRDefault="0097054F" w:rsidP="00F51F3F">
      <w:pPr>
        <w:pStyle w:val="a3"/>
        <w:tabs>
          <w:tab w:val="clear" w:pos="4153"/>
          <w:tab w:val="clear" w:pos="8306"/>
        </w:tabs>
        <w:jc w:val="center"/>
        <w:outlineLvl w:val="0"/>
        <w:rPr>
          <w:rFonts w:asciiTheme="minorHAnsi" w:hAnsiTheme="minorHAnsi" w:cstheme="minorHAnsi"/>
          <w:b/>
          <w:sz w:val="20"/>
          <w:szCs w:val="20"/>
        </w:rPr>
      </w:pPr>
    </w:p>
    <w:p w14:paraId="2599D072" w14:textId="77777777" w:rsidR="001B464E" w:rsidRPr="00893456" w:rsidRDefault="001B464E" w:rsidP="00AC2935">
      <w:pPr>
        <w:pStyle w:val="a3"/>
        <w:tabs>
          <w:tab w:val="clear" w:pos="4153"/>
          <w:tab w:val="clear" w:pos="8306"/>
        </w:tabs>
        <w:jc w:val="center"/>
        <w:rPr>
          <w:rFonts w:asciiTheme="minorHAnsi" w:hAnsiTheme="minorHAnsi" w:cstheme="minorHAnsi"/>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2551"/>
        <w:gridCol w:w="567"/>
        <w:gridCol w:w="1418"/>
        <w:gridCol w:w="709"/>
        <w:gridCol w:w="1563"/>
      </w:tblGrid>
      <w:tr w:rsidR="008E68E5" w:rsidRPr="00893456" w14:paraId="289CCB1E" w14:textId="77777777" w:rsidTr="00362FEA">
        <w:trPr>
          <w:trHeight w:val="496"/>
        </w:trPr>
        <w:tc>
          <w:tcPr>
            <w:tcW w:w="9900" w:type="dxa"/>
            <w:gridSpan w:val="6"/>
            <w:shd w:val="clear" w:color="auto" w:fill="D9D9D9"/>
            <w:vAlign w:val="center"/>
          </w:tcPr>
          <w:p w14:paraId="18DE70DF" w14:textId="77777777" w:rsidR="008E68E5" w:rsidRPr="00893456" w:rsidRDefault="002756EC" w:rsidP="002756EC">
            <w:pPr>
              <w:pStyle w:val="a3"/>
              <w:tabs>
                <w:tab w:val="clear" w:pos="4153"/>
                <w:tab w:val="clear" w:pos="8306"/>
              </w:tabs>
              <w:spacing w:before="60" w:after="60" w:line="240" w:lineRule="exact"/>
              <w:jc w:val="center"/>
              <w:rPr>
                <w:rFonts w:asciiTheme="minorHAnsi" w:hAnsiTheme="minorHAnsi" w:cstheme="minorHAnsi"/>
                <w:b/>
                <w:bCs/>
                <w:sz w:val="18"/>
                <w:szCs w:val="18"/>
              </w:rPr>
            </w:pPr>
            <w:r w:rsidRPr="00893456">
              <w:rPr>
                <w:rFonts w:asciiTheme="minorHAnsi" w:hAnsiTheme="minorHAnsi" w:cstheme="minorHAnsi"/>
                <w:b/>
                <w:bCs/>
                <w:sz w:val="18"/>
                <w:szCs w:val="18"/>
              </w:rPr>
              <w:t xml:space="preserve">ΣΤΟΙΧΕΙΑ ΣΧΕΔΙΟΥ </w:t>
            </w:r>
            <w:r w:rsidR="00652C12" w:rsidRPr="00893456">
              <w:rPr>
                <w:rFonts w:asciiTheme="minorHAnsi" w:hAnsiTheme="minorHAnsi" w:cstheme="minorHAnsi"/>
                <w:b/>
                <w:bCs/>
                <w:sz w:val="18"/>
                <w:szCs w:val="18"/>
              </w:rPr>
              <w:t xml:space="preserve">ΔΙΑΚΗΡΥΞΗΣ ΔΙΑΓΩΝΙΣΜΟΥ </w:t>
            </w:r>
          </w:p>
        </w:tc>
      </w:tr>
      <w:tr w:rsidR="000A2573" w:rsidRPr="00893456" w14:paraId="1B2BD2EB" w14:textId="77777777" w:rsidTr="00B73B40">
        <w:trPr>
          <w:trHeight w:val="490"/>
        </w:trPr>
        <w:tc>
          <w:tcPr>
            <w:tcW w:w="3092" w:type="dxa"/>
            <w:shd w:val="clear" w:color="auto" w:fill="D9D9D9" w:themeFill="background1" w:themeFillShade="D9"/>
            <w:vAlign w:val="center"/>
          </w:tcPr>
          <w:p w14:paraId="222908E7" w14:textId="77777777" w:rsidR="000A2573" w:rsidRPr="00893456" w:rsidRDefault="000A2573" w:rsidP="002756EC">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sz w:val="18"/>
                <w:szCs w:val="18"/>
              </w:rPr>
              <w:t xml:space="preserve">1. ΤΙΤΛΟΣ ΣΧΕΔΙΟΥ ΔΙΑΚΗΡΥΞΗΣ ΔΙΑΓΩΝΙΣΜΟΥ </w:t>
            </w:r>
          </w:p>
        </w:tc>
        <w:tc>
          <w:tcPr>
            <w:tcW w:w="6808" w:type="dxa"/>
            <w:gridSpan w:val="5"/>
            <w:vAlign w:val="center"/>
          </w:tcPr>
          <w:p w14:paraId="1B4758F1" w14:textId="77777777" w:rsidR="000A2573" w:rsidRPr="00893456" w:rsidRDefault="000A2573" w:rsidP="007416E2">
            <w:pPr>
              <w:pStyle w:val="a3"/>
              <w:tabs>
                <w:tab w:val="clear" w:pos="4153"/>
                <w:tab w:val="clear" w:pos="8306"/>
              </w:tabs>
              <w:spacing w:before="60" w:after="60" w:line="240" w:lineRule="exact"/>
              <w:rPr>
                <w:rFonts w:asciiTheme="minorHAnsi" w:hAnsiTheme="minorHAnsi" w:cstheme="minorHAnsi"/>
                <w:b/>
                <w:bCs/>
                <w:sz w:val="18"/>
                <w:szCs w:val="18"/>
              </w:rPr>
            </w:pPr>
          </w:p>
        </w:tc>
      </w:tr>
      <w:tr w:rsidR="00771720" w:rsidRPr="00893456" w14:paraId="24472B11" w14:textId="77777777" w:rsidTr="00362FEA">
        <w:trPr>
          <w:trHeight w:val="324"/>
        </w:trPr>
        <w:tc>
          <w:tcPr>
            <w:tcW w:w="3092" w:type="dxa"/>
            <w:shd w:val="clear" w:color="auto" w:fill="D9D9D9" w:themeFill="background1" w:themeFillShade="D9"/>
            <w:vAlign w:val="center"/>
          </w:tcPr>
          <w:p w14:paraId="7B475224" w14:textId="77777777" w:rsidR="00771720" w:rsidRPr="00893456" w:rsidRDefault="001773A0" w:rsidP="007416E2">
            <w:pPr>
              <w:pStyle w:val="a3"/>
              <w:tabs>
                <w:tab w:val="clear" w:pos="4153"/>
                <w:tab w:val="clear" w:pos="8306"/>
              </w:tabs>
              <w:spacing w:before="60" w:after="60" w:line="240" w:lineRule="exact"/>
              <w:rPr>
                <w:rFonts w:asciiTheme="minorHAnsi" w:hAnsiTheme="minorHAnsi" w:cstheme="minorHAnsi"/>
                <w:b/>
                <w:bCs/>
                <w:sz w:val="18"/>
                <w:szCs w:val="18"/>
              </w:rPr>
            </w:pPr>
            <w:r w:rsidRPr="00893456">
              <w:rPr>
                <w:rFonts w:asciiTheme="minorHAnsi" w:hAnsiTheme="minorHAnsi" w:cstheme="minorHAnsi"/>
                <w:b/>
                <w:sz w:val="18"/>
                <w:szCs w:val="18"/>
              </w:rPr>
              <w:t xml:space="preserve">2. </w:t>
            </w:r>
            <w:r w:rsidR="00771720" w:rsidRPr="00893456">
              <w:rPr>
                <w:rFonts w:asciiTheme="minorHAnsi" w:hAnsiTheme="minorHAnsi" w:cstheme="minorHAnsi"/>
                <w:b/>
                <w:sz w:val="18"/>
                <w:szCs w:val="18"/>
              </w:rPr>
              <w:t>ΑΝΑΘΕΤΟΥΣΑ ΑΡΧΗ</w:t>
            </w:r>
          </w:p>
        </w:tc>
        <w:tc>
          <w:tcPr>
            <w:tcW w:w="6808" w:type="dxa"/>
            <w:gridSpan w:val="5"/>
            <w:vAlign w:val="center"/>
          </w:tcPr>
          <w:p w14:paraId="7A2727EF" w14:textId="77777777" w:rsidR="00771720" w:rsidRPr="00893456" w:rsidRDefault="00771720" w:rsidP="007416E2">
            <w:pPr>
              <w:pStyle w:val="a3"/>
              <w:tabs>
                <w:tab w:val="clear" w:pos="4153"/>
                <w:tab w:val="clear" w:pos="8306"/>
              </w:tabs>
              <w:spacing w:before="60" w:after="60" w:line="240" w:lineRule="exact"/>
              <w:rPr>
                <w:rFonts w:asciiTheme="minorHAnsi" w:hAnsiTheme="minorHAnsi" w:cstheme="minorHAnsi"/>
                <w:b/>
                <w:bCs/>
                <w:sz w:val="18"/>
                <w:szCs w:val="18"/>
              </w:rPr>
            </w:pPr>
          </w:p>
          <w:p w14:paraId="4B33FB94" w14:textId="77777777" w:rsidR="009C26DB" w:rsidRPr="00893456" w:rsidRDefault="009C26DB" w:rsidP="007416E2">
            <w:pPr>
              <w:pStyle w:val="a3"/>
              <w:tabs>
                <w:tab w:val="clear" w:pos="4153"/>
                <w:tab w:val="clear" w:pos="8306"/>
              </w:tabs>
              <w:spacing w:before="60" w:after="60" w:line="240" w:lineRule="exact"/>
              <w:rPr>
                <w:rFonts w:asciiTheme="minorHAnsi" w:hAnsiTheme="minorHAnsi" w:cstheme="minorHAnsi"/>
                <w:b/>
                <w:bCs/>
                <w:sz w:val="18"/>
                <w:szCs w:val="18"/>
              </w:rPr>
            </w:pPr>
          </w:p>
        </w:tc>
      </w:tr>
      <w:tr w:rsidR="0097054F" w:rsidRPr="00893456" w14:paraId="78132566" w14:textId="77777777" w:rsidTr="00B73B40">
        <w:trPr>
          <w:trHeight w:val="490"/>
        </w:trPr>
        <w:tc>
          <w:tcPr>
            <w:tcW w:w="3092" w:type="dxa"/>
            <w:shd w:val="clear" w:color="auto" w:fill="D9D9D9" w:themeFill="background1" w:themeFillShade="D9"/>
            <w:vAlign w:val="center"/>
          </w:tcPr>
          <w:p w14:paraId="594BFDE5" w14:textId="77777777" w:rsidR="0097054F" w:rsidRPr="00893456" w:rsidRDefault="0097054F" w:rsidP="002756EC">
            <w:pPr>
              <w:pStyle w:val="a3"/>
              <w:tabs>
                <w:tab w:val="clear" w:pos="4153"/>
                <w:tab w:val="clear" w:pos="8306"/>
              </w:tabs>
              <w:spacing w:before="60" w:after="60" w:line="240" w:lineRule="exact"/>
              <w:rPr>
                <w:rFonts w:asciiTheme="minorHAnsi" w:hAnsiTheme="minorHAnsi" w:cstheme="minorHAnsi"/>
                <w:b/>
                <w:bCs/>
                <w:sz w:val="18"/>
                <w:szCs w:val="18"/>
              </w:rPr>
            </w:pPr>
            <w:r w:rsidRPr="00893456">
              <w:rPr>
                <w:rFonts w:asciiTheme="minorHAnsi" w:hAnsiTheme="minorHAnsi" w:cstheme="minorHAnsi"/>
                <w:b/>
                <w:bCs/>
                <w:sz w:val="18"/>
                <w:szCs w:val="18"/>
              </w:rPr>
              <w:t>3. ΗΜ/ΝΙΑ ΥΠΟΒΟΛΗΣ</w:t>
            </w:r>
          </w:p>
        </w:tc>
        <w:tc>
          <w:tcPr>
            <w:tcW w:w="6808" w:type="dxa"/>
            <w:gridSpan w:val="5"/>
            <w:vAlign w:val="center"/>
          </w:tcPr>
          <w:p w14:paraId="53582869" w14:textId="77777777" w:rsidR="0097054F" w:rsidRPr="00893456" w:rsidRDefault="0097054F" w:rsidP="007416E2">
            <w:pPr>
              <w:pStyle w:val="a3"/>
              <w:tabs>
                <w:tab w:val="clear" w:pos="4153"/>
                <w:tab w:val="clear" w:pos="8306"/>
              </w:tabs>
              <w:spacing w:before="60" w:after="60" w:line="240" w:lineRule="exact"/>
              <w:rPr>
                <w:rFonts w:asciiTheme="minorHAnsi" w:hAnsiTheme="minorHAnsi" w:cstheme="minorHAnsi"/>
                <w:b/>
                <w:bCs/>
                <w:sz w:val="18"/>
                <w:szCs w:val="18"/>
              </w:rPr>
            </w:pPr>
          </w:p>
        </w:tc>
      </w:tr>
      <w:tr w:rsidR="00362FEA" w:rsidRPr="00893456" w14:paraId="71A3BC62" w14:textId="77777777" w:rsidTr="00830E82">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118EB16B" w14:textId="77777777" w:rsidR="00652C12" w:rsidRPr="00893456" w:rsidRDefault="001773A0" w:rsidP="007416E2">
            <w:pPr>
              <w:pStyle w:val="a3"/>
              <w:tabs>
                <w:tab w:val="clear" w:pos="4153"/>
                <w:tab w:val="clear" w:pos="8306"/>
              </w:tabs>
              <w:spacing w:before="60" w:after="60" w:line="240" w:lineRule="exact"/>
              <w:rPr>
                <w:rFonts w:asciiTheme="minorHAnsi" w:hAnsiTheme="minorHAnsi" w:cstheme="minorHAnsi"/>
                <w:b/>
                <w:bCs/>
                <w:sz w:val="18"/>
                <w:szCs w:val="18"/>
              </w:rPr>
            </w:pPr>
            <w:r w:rsidRPr="00893456">
              <w:rPr>
                <w:rFonts w:asciiTheme="minorHAnsi" w:hAnsiTheme="minorHAnsi" w:cstheme="minorHAnsi"/>
                <w:b/>
                <w:bCs/>
                <w:sz w:val="18"/>
                <w:szCs w:val="18"/>
              </w:rPr>
              <w:t xml:space="preserve">4. </w:t>
            </w:r>
            <w:r w:rsidR="00652C12" w:rsidRPr="00893456">
              <w:rPr>
                <w:rFonts w:asciiTheme="minorHAnsi" w:hAnsiTheme="minorHAnsi" w:cstheme="minorHAnsi"/>
                <w:b/>
                <w:bCs/>
                <w:sz w:val="18"/>
                <w:szCs w:val="18"/>
              </w:rPr>
              <w:t xml:space="preserve">ΠΡΟΚΗΡΥΣΣΟΜΕΝΟΣ ΠΡΟΫΠΟΛΟΓΙΣΜΟΣ </w:t>
            </w:r>
          </w:p>
          <w:p w14:paraId="2A3916FC" w14:textId="77777777" w:rsidR="00652C12" w:rsidRPr="00893456" w:rsidRDefault="00652C12" w:rsidP="007416E2">
            <w:pPr>
              <w:pStyle w:val="a3"/>
              <w:tabs>
                <w:tab w:val="clear" w:pos="4153"/>
                <w:tab w:val="clear" w:pos="8306"/>
              </w:tabs>
              <w:spacing w:before="60" w:after="60" w:line="240" w:lineRule="exact"/>
              <w:rPr>
                <w:rFonts w:asciiTheme="minorHAnsi" w:hAnsiTheme="minorHAnsi" w:cstheme="minorHAnsi"/>
                <w:bCs/>
                <w:sz w:val="18"/>
                <w:szCs w:val="18"/>
              </w:rPr>
            </w:pPr>
            <w:r w:rsidRPr="00893456">
              <w:rPr>
                <w:rFonts w:asciiTheme="minorHAnsi" w:hAnsiTheme="minorHAnsi" w:cstheme="minorHAnsi"/>
                <w:bCs/>
                <w:sz w:val="18"/>
                <w:szCs w:val="18"/>
              </w:rPr>
              <w:t xml:space="preserve">(ΕΚΤΙΜΩΜΕΝΗ ΑΞΙΑ ΣΥΜΒΑΣΗΣ) </w:t>
            </w:r>
          </w:p>
        </w:tc>
        <w:tc>
          <w:tcPr>
            <w:tcW w:w="2551" w:type="dxa"/>
            <w:shd w:val="clear" w:color="auto" w:fill="auto"/>
            <w:vAlign w:val="center"/>
          </w:tcPr>
          <w:p w14:paraId="6B339577" w14:textId="77777777" w:rsidR="00652C12" w:rsidRPr="00893456" w:rsidRDefault="00652C12"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1985" w:type="dxa"/>
            <w:gridSpan w:val="2"/>
            <w:vAlign w:val="center"/>
          </w:tcPr>
          <w:p w14:paraId="34F9E0DB" w14:textId="77777777" w:rsidR="00652C12" w:rsidRPr="00893456" w:rsidRDefault="002756EC" w:rsidP="002756EC">
            <w:pPr>
              <w:pStyle w:val="a3"/>
              <w:tabs>
                <w:tab w:val="clear" w:pos="4153"/>
                <w:tab w:val="clear" w:pos="8306"/>
              </w:tabs>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 xml:space="preserve">ΧΩΡΙΣ ΦΠΑ </w:t>
            </w:r>
          </w:p>
        </w:tc>
        <w:tc>
          <w:tcPr>
            <w:tcW w:w="2272" w:type="dxa"/>
            <w:gridSpan w:val="2"/>
            <w:vAlign w:val="center"/>
          </w:tcPr>
          <w:p w14:paraId="7133F750" w14:textId="77777777" w:rsidR="00652C12" w:rsidRPr="00893456" w:rsidRDefault="002756EC" w:rsidP="007416E2">
            <w:pPr>
              <w:pStyle w:val="a3"/>
              <w:tabs>
                <w:tab w:val="clear" w:pos="4153"/>
                <w:tab w:val="clear" w:pos="8306"/>
              </w:tabs>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ΜΕ ΦΠΑ</w:t>
            </w:r>
            <w:r w:rsidRPr="00893456" w:rsidDel="002756EC">
              <w:rPr>
                <w:rFonts w:asciiTheme="minorHAnsi" w:hAnsiTheme="minorHAnsi" w:cstheme="minorHAnsi"/>
                <w:sz w:val="18"/>
                <w:szCs w:val="18"/>
              </w:rPr>
              <w:t xml:space="preserve"> </w:t>
            </w:r>
          </w:p>
        </w:tc>
      </w:tr>
      <w:tr w:rsidR="00362FEA" w:rsidRPr="00893456" w14:paraId="6E039A7E" w14:textId="77777777" w:rsidTr="00830E82">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317EF36A" w14:textId="77777777" w:rsidR="00673CB8" w:rsidRPr="00893456"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auto"/>
            <w:vAlign w:val="center"/>
          </w:tcPr>
          <w:p w14:paraId="6E4CEE11" w14:textId="77777777" w:rsidR="00673CB8" w:rsidRPr="00893456"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 xml:space="preserve">4.1 </w:t>
            </w:r>
            <w:r w:rsidR="00673CB8" w:rsidRPr="00893456">
              <w:rPr>
                <w:rFonts w:asciiTheme="minorHAnsi" w:hAnsiTheme="minorHAnsi" w:cstheme="minorHAnsi"/>
                <w:sz w:val="18"/>
                <w:szCs w:val="18"/>
              </w:rPr>
              <w:t>ΔΗΜΟΣΙΑ</w:t>
            </w:r>
          </w:p>
        </w:tc>
        <w:tc>
          <w:tcPr>
            <w:tcW w:w="1985" w:type="dxa"/>
            <w:gridSpan w:val="2"/>
            <w:vAlign w:val="center"/>
          </w:tcPr>
          <w:p w14:paraId="1855E3BC"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auto"/>
            <w:vAlign w:val="center"/>
          </w:tcPr>
          <w:p w14:paraId="320E69F5"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893456" w14:paraId="2AA4D954" w14:textId="77777777" w:rsidTr="00830E82">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B4AC059" w14:textId="77777777" w:rsidR="00673CB8" w:rsidRPr="00893456"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auto"/>
            <w:vAlign w:val="center"/>
          </w:tcPr>
          <w:p w14:paraId="1DC1D174" w14:textId="77777777" w:rsidR="00673CB8" w:rsidRPr="00893456"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 xml:space="preserve">4.2 </w:t>
            </w:r>
            <w:r w:rsidR="00673CB8" w:rsidRPr="00893456">
              <w:rPr>
                <w:rFonts w:asciiTheme="minorHAnsi" w:hAnsiTheme="minorHAnsi" w:cstheme="minorHAnsi"/>
                <w:sz w:val="18"/>
                <w:szCs w:val="18"/>
              </w:rPr>
              <w:t>ΙΔΙΩΤΙΚΗ</w:t>
            </w:r>
          </w:p>
        </w:tc>
        <w:tc>
          <w:tcPr>
            <w:tcW w:w="1985" w:type="dxa"/>
            <w:gridSpan w:val="2"/>
            <w:vAlign w:val="center"/>
          </w:tcPr>
          <w:p w14:paraId="2F8D0EAE"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auto"/>
            <w:vAlign w:val="center"/>
          </w:tcPr>
          <w:p w14:paraId="51790440"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893456" w14:paraId="162BE6FD" w14:textId="77777777" w:rsidTr="00830E82">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1322956" w14:textId="77777777" w:rsidR="00673CB8" w:rsidRPr="00893456"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D6E3BC" w:themeFill="accent3" w:themeFillTint="66"/>
            <w:vAlign w:val="center"/>
          </w:tcPr>
          <w:p w14:paraId="4C687619" w14:textId="77777777" w:rsidR="00673CB8" w:rsidRPr="00893456"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 xml:space="preserve">4.3 </w:t>
            </w:r>
            <w:r w:rsidR="00673CB8" w:rsidRPr="00893456">
              <w:rPr>
                <w:rFonts w:asciiTheme="minorHAnsi" w:hAnsiTheme="minorHAnsi" w:cstheme="minorHAnsi"/>
                <w:sz w:val="18"/>
                <w:szCs w:val="18"/>
              </w:rPr>
              <w:t>ΣΥΝΟΛΟ</w:t>
            </w:r>
          </w:p>
        </w:tc>
        <w:tc>
          <w:tcPr>
            <w:tcW w:w="1985" w:type="dxa"/>
            <w:gridSpan w:val="2"/>
            <w:shd w:val="clear" w:color="auto" w:fill="D6E3BC" w:themeFill="accent3" w:themeFillTint="66"/>
            <w:vAlign w:val="center"/>
          </w:tcPr>
          <w:p w14:paraId="5E877D37"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D6E3BC" w:themeFill="accent3" w:themeFillTint="66"/>
            <w:vAlign w:val="center"/>
          </w:tcPr>
          <w:p w14:paraId="0EDB828C" w14:textId="77777777" w:rsidR="00673CB8" w:rsidRPr="00893456"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893456" w14:paraId="4BEA400C" w14:textId="77777777" w:rsidTr="00830E82">
        <w:tblPrEx>
          <w:tblLook w:val="0000" w:firstRow="0" w:lastRow="0" w:firstColumn="0" w:lastColumn="0" w:noHBand="0" w:noVBand="0"/>
        </w:tblPrEx>
        <w:tc>
          <w:tcPr>
            <w:tcW w:w="3092" w:type="dxa"/>
            <w:vMerge w:val="restart"/>
            <w:shd w:val="clear" w:color="auto" w:fill="D9D9D9" w:themeFill="background1" w:themeFillShade="D9"/>
          </w:tcPr>
          <w:p w14:paraId="2D493F3E" w14:textId="77777777" w:rsidR="00510D24" w:rsidRPr="00893456" w:rsidRDefault="001773A0" w:rsidP="004D78F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bCs/>
                <w:sz w:val="18"/>
                <w:szCs w:val="18"/>
              </w:rPr>
              <w:t xml:space="preserve">5. </w:t>
            </w:r>
            <w:r w:rsidR="00510D24" w:rsidRPr="00893456">
              <w:rPr>
                <w:rFonts w:asciiTheme="minorHAnsi" w:hAnsiTheme="minorHAnsi" w:cstheme="minorHAnsi"/>
                <w:b/>
                <w:bCs/>
                <w:sz w:val="18"/>
                <w:szCs w:val="18"/>
              </w:rPr>
              <w:t xml:space="preserve">ΥΠΟΒΛΗΘΕΝΤΑ ΣΤΟΙΧΕΙΑ </w:t>
            </w:r>
          </w:p>
        </w:tc>
        <w:tc>
          <w:tcPr>
            <w:tcW w:w="2551" w:type="dxa"/>
            <w:shd w:val="clear" w:color="auto" w:fill="auto"/>
            <w:vAlign w:val="center"/>
          </w:tcPr>
          <w:p w14:paraId="6E0C045D"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1985" w:type="dxa"/>
            <w:gridSpan w:val="2"/>
            <w:vAlign w:val="center"/>
          </w:tcPr>
          <w:p w14:paraId="5E1051A1" w14:textId="77777777" w:rsidR="00510D24" w:rsidRPr="00893456" w:rsidRDefault="00510D24" w:rsidP="00910AA8">
            <w:pPr>
              <w:pStyle w:val="a3"/>
              <w:tabs>
                <w:tab w:val="clear" w:pos="4153"/>
                <w:tab w:val="clear" w:pos="8306"/>
              </w:tabs>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ΝΑΙ</w:t>
            </w:r>
          </w:p>
        </w:tc>
        <w:tc>
          <w:tcPr>
            <w:tcW w:w="2272" w:type="dxa"/>
            <w:gridSpan w:val="2"/>
            <w:vAlign w:val="center"/>
          </w:tcPr>
          <w:p w14:paraId="3318726B" w14:textId="77777777" w:rsidR="00510D24" w:rsidRPr="00893456" w:rsidRDefault="0097054F" w:rsidP="00910AA8">
            <w:pPr>
              <w:pStyle w:val="a3"/>
              <w:tabs>
                <w:tab w:val="clear" w:pos="4153"/>
                <w:tab w:val="clear" w:pos="8306"/>
              </w:tabs>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ΟΧΙ/ Δ.Α.</w:t>
            </w:r>
          </w:p>
        </w:tc>
      </w:tr>
      <w:tr w:rsidR="00362FEA" w:rsidRPr="00893456" w14:paraId="43CC7675" w14:textId="77777777" w:rsidTr="00830E82">
        <w:tblPrEx>
          <w:tblLook w:val="0000" w:firstRow="0" w:lastRow="0" w:firstColumn="0" w:lastColumn="0" w:noHBand="0" w:noVBand="0"/>
        </w:tblPrEx>
        <w:tc>
          <w:tcPr>
            <w:tcW w:w="3092" w:type="dxa"/>
            <w:vMerge/>
            <w:shd w:val="clear" w:color="auto" w:fill="D9D9D9" w:themeFill="background1" w:themeFillShade="D9"/>
            <w:vAlign w:val="center"/>
          </w:tcPr>
          <w:p w14:paraId="74A7E9A4" w14:textId="77777777" w:rsidR="00510D24" w:rsidRPr="00893456"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68BB3E3F" w14:textId="77777777" w:rsidR="00510D24" w:rsidRPr="00893456" w:rsidRDefault="001773A0" w:rsidP="00EB1A32">
            <w:pPr>
              <w:pStyle w:val="a3"/>
              <w:tabs>
                <w:tab w:val="clear" w:pos="4153"/>
                <w:tab w:val="clear" w:pos="8306"/>
              </w:tabs>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5.1 </w:t>
            </w:r>
            <w:r w:rsidR="00510D24" w:rsidRPr="00893456">
              <w:rPr>
                <w:rFonts w:asciiTheme="minorHAnsi" w:hAnsiTheme="minorHAnsi" w:cstheme="minorHAnsi"/>
                <w:sz w:val="18"/>
                <w:szCs w:val="18"/>
              </w:rPr>
              <w:t xml:space="preserve">Τεύχη </w:t>
            </w:r>
            <w:r w:rsidR="00362FEA" w:rsidRPr="00893456">
              <w:rPr>
                <w:rFonts w:asciiTheme="minorHAnsi" w:hAnsiTheme="minorHAnsi" w:cstheme="minorHAnsi"/>
                <w:sz w:val="18"/>
                <w:szCs w:val="18"/>
              </w:rPr>
              <w:t>διακήρυξης</w:t>
            </w:r>
          </w:p>
        </w:tc>
        <w:tc>
          <w:tcPr>
            <w:tcW w:w="1985" w:type="dxa"/>
            <w:gridSpan w:val="2"/>
            <w:vAlign w:val="center"/>
          </w:tcPr>
          <w:p w14:paraId="724FF8E2"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010BFBED"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362FEA" w:rsidRPr="00893456" w14:paraId="35203649" w14:textId="77777777" w:rsidTr="00830E82">
        <w:tblPrEx>
          <w:tblLook w:val="0000" w:firstRow="0" w:lastRow="0" w:firstColumn="0" w:lastColumn="0" w:noHBand="0" w:noVBand="0"/>
        </w:tblPrEx>
        <w:tc>
          <w:tcPr>
            <w:tcW w:w="3092" w:type="dxa"/>
            <w:vMerge/>
            <w:shd w:val="clear" w:color="auto" w:fill="D9D9D9" w:themeFill="background1" w:themeFillShade="D9"/>
            <w:vAlign w:val="center"/>
          </w:tcPr>
          <w:p w14:paraId="15E94BA9" w14:textId="77777777" w:rsidR="00510D24" w:rsidRPr="00893456"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32085994" w14:textId="77777777" w:rsidR="00510D24" w:rsidRPr="00893456" w:rsidRDefault="001773A0" w:rsidP="00EB1A32">
            <w:pPr>
              <w:pStyle w:val="a3"/>
              <w:tabs>
                <w:tab w:val="clear" w:pos="4153"/>
                <w:tab w:val="clear" w:pos="8306"/>
              </w:tabs>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5.2 </w:t>
            </w:r>
            <w:r w:rsidR="00510D24" w:rsidRPr="00893456">
              <w:rPr>
                <w:rFonts w:asciiTheme="minorHAnsi" w:hAnsiTheme="minorHAnsi" w:cstheme="minorHAnsi"/>
                <w:sz w:val="18"/>
                <w:szCs w:val="18"/>
              </w:rPr>
              <w:t>Περιλήψεις δημοσιεύσεων</w:t>
            </w:r>
          </w:p>
        </w:tc>
        <w:tc>
          <w:tcPr>
            <w:tcW w:w="1985" w:type="dxa"/>
            <w:gridSpan w:val="2"/>
            <w:vAlign w:val="center"/>
          </w:tcPr>
          <w:p w14:paraId="05614BAD"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00A0D536"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362FEA" w:rsidRPr="00893456" w14:paraId="6D6A99B0" w14:textId="77777777" w:rsidTr="00830E82">
        <w:tblPrEx>
          <w:tblLook w:val="0000" w:firstRow="0" w:lastRow="0" w:firstColumn="0" w:lastColumn="0" w:noHBand="0" w:noVBand="0"/>
        </w:tblPrEx>
        <w:tc>
          <w:tcPr>
            <w:tcW w:w="3092" w:type="dxa"/>
            <w:vMerge/>
            <w:shd w:val="clear" w:color="auto" w:fill="D9D9D9" w:themeFill="background1" w:themeFillShade="D9"/>
            <w:vAlign w:val="center"/>
          </w:tcPr>
          <w:p w14:paraId="2FCF54CE" w14:textId="77777777" w:rsidR="00510D24" w:rsidRPr="00893456"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3FF53059" w14:textId="77777777" w:rsidR="00510D24" w:rsidRPr="00893456" w:rsidRDefault="001773A0" w:rsidP="00EB1A32">
            <w:pPr>
              <w:pStyle w:val="a3"/>
              <w:tabs>
                <w:tab w:val="clear" w:pos="4153"/>
                <w:tab w:val="clear" w:pos="8306"/>
              </w:tabs>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5.3 </w:t>
            </w:r>
            <w:r w:rsidR="00362FEA" w:rsidRPr="00893456">
              <w:rPr>
                <w:rFonts w:asciiTheme="minorHAnsi" w:hAnsiTheme="minorHAnsi" w:cstheme="minorHAnsi"/>
                <w:sz w:val="18"/>
                <w:szCs w:val="18"/>
              </w:rPr>
              <w:t xml:space="preserve">Ανακοίνωση πρόσκλησης σε </w:t>
            </w:r>
            <w:proofErr w:type="spellStart"/>
            <w:r w:rsidR="00362FEA" w:rsidRPr="00893456">
              <w:rPr>
                <w:rFonts w:asciiTheme="minorHAnsi" w:hAnsiTheme="minorHAnsi" w:cstheme="minorHAnsi"/>
                <w:sz w:val="18"/>
                <w:szCs w:val="18"/>
              </w:rPr>
              <w:t>ηλ</w:t>
            </w:r>
            <w:proofErr w:type="spellEnd"/>
            <w:r w:rsidR="00362FEA" w:rsidRPr="00893456">
              <w:rPr>
                <w:rFonts w:asciiTheme="minorHAnsi" w:hAnsiTheme="minorHAnsi" w:cstheme="minorHAnsi"/>
                <w:sz w:val="18"/>
                <w:szCs w:val="18"/>
              </w:rPr>
              <w:t>. π</w:t>
            </w:r>
            <w:r w:rsidR="00510D24" w:rsidRPr="00893456">
              <w:rPr>
                <w:rFonts w:asciiTheme="minorHAnsi" w:hAnsiTheme="minorHAnsi" w:cstheme="minorHAnsi"/>
                <w:sz w:val="18"/>
                <w:szCs w:val="18"/>
              </w:rPr>
              <w:t>λειστηριασμό</w:t>
            </w:r>
          </w:p>
        </w:tc>
        <w:tc>
          <w:tcPr>
            <w:tcW w:w="1985" w:type="dxa"/>
            <w:gridSpan w:val="2"/>
            <w:vAlign w:val="center"/>
          </w:tcPr>
          <w:p w14:paraId="3C4CAFCB"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6500DEA7" w14:textId="77777777" w:rsidR="00510D24" w:rsidRPr="00893456"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0F2E071B" w14:textId="77777777" w:rsidTr="00362FEA">
        <w:tblPrEx>
          <w:tblLook w:val="0000" w:firstRow="0" w:lastRow="0" w:firstColumn="0" w:lastColumn="0" w:noHBand="0" w:noVBand="0"/>
        </w:tblPrEx>
        <w:trPr>
          <w:trHeight w:val="368"/>
        </w:trPr>
        <w:tc>
          <w:tcPr>
            <w:tcW w:w="9900" w:type="dxa"/>
            <w:gridSpan w:val="6"/>
            <w:shd w:val="clear" w:color="auto" w:fill="D9D9D9" w:themeFill="background1" w:themeFillShade="D9"/>
            <w:vAlign w:val="center"/>
          </w:tcPr>
          <w:p w14:paraId="2D96D9CB"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b/>
                <w:sz w:val="18"/>
                <w:szCs w:val="18"/>
              </w:rPr>
            </w:pPr>
            <w:r w:rsidRPr="00893456">
              <w:rPr>
                <w:rFonts w:asciiTheme="minorHAnsi" w:hAnsiTheme="minorHAnsi" w:cstheme="minorHAnsi"/>
                <w:b/>
                <w:sz w:val="18"/>
                <w:szCs w:val="18"/>
              </w:rPr>
              <w:t>6. ΚΡΙΤΗΡΙΟ ΑΝΑΘΕΣΗΣ</w:t>
            </w:r>
          </w:p>
        </w:tc>
      </w:tr>
      <w:tr w:rsidR="00B41574" w:rsidRPr="00893456" w14:paraId="3EF97BE3" w14:textId="77777777" w:rsidTr="000E1B8B">
        <w:tblPrEx>
          <w:tblLook w:val="0000" w:firstRow="0" w:lastRow="0" w:firstColumn="0" w:lastColumn="0" w:noHBand="0" w:noVBand="0"/>
        </w:tblPrEx>
        <w:trPr>
          <w:trHeight w:val="674"/>
        </w:trPr>
        <w:tc>
          <w:tcPr>
            <w:tcW w:w="8337" w:type="dxa"/>
            <w:gridSpan w:val="5"/>
            <w:shd w:val="clear" w:color="auto" w:fill="auto"/>
            <w:vAlign w:val="center"/>
          </w:tcPr>
          <w:p w14:paraId="73D35FC9" w14:textId="77777777" w:rsidR="00B41574" w:rsidRPr="00893456" w:rsidRDefault="00B41574" w:rsidP="00034914">
            <w:pPr>
              <w:pStyle w:val="a3"/>
              <w:tabs>
                <w:tab w:val="clear" w:pos="4153"/>
                <w:tab w:val="clear" w:pos="8306"/>
              </w:tabs>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6.1 Πλέον συμφέρουσα από οικονομική άποψη προσφορά βάσει τιμής (αρ.86 </w:t>
            </w:r>
            <w:r w:rsidR="00034914" w:rsidRPr="00893456">
              <w:rPr>
                <w:rFonts w:asciiTheme="minorHAnsi" w:hAnsiTheme="minorHAnsi" w:cstheme="minorHAnsi"/>
                <w:sz w:val="18"/>
                <w:szCs w:val="18"/>
              </w:rPr>
              <w:t>ν</w:t>
            </w:r>
            <w:r w:rsidRPr="00893456">
              <w:rPr>
                <w:rFonts w:asciiTheme="minorHAnsi" w:hAnsiTheme="minorHAnsi" w:cstheme="minorHAnsi"/>
                <w:sz w:val="18"/>
                <w:szCs w:val="18"/>
              </w:rPr>
              <w:t>.4412/16)</w:t>
            </w:r>
          </w:p>
        </w:tc>
        <w:tc>
          <w:tcPr>
            <w:tcW w:w="1563" w:type="dxa"/>
            <w:shd w:val="clear" w:color="auto" w:fill="auto"/>
            <w:vAlign w:val="center"/>
          </w:tcPr>
          <w:p w14:paraId="0F0E9F14" w14:textId="77777777" w:rsidR="00B41574" w:rsidRPr="00893456" w:rsidRDefault="00B41574" w:rsidP="006E3149">
            <w:pPr>
              <w:pStyle w:val="a3"/>
              <w:tabs>
                <w:tab w:val="clear" w:pos="4153"/>
                <w:tab w:val="clear" w:pos="8306"/>
              </w:tabs>
              <w:spacing w:before="60" w:after="60" w:line="240" w:lineRule="exact"/>
              <w:jc w:val="both"/>
              <w:rPr>
                <w:rFonts w:asciiTheme="minorHAnsi" w:hAnsiTheme="minorHAnsi" w:cstheme="minorHAnsi"/>
                <w:sz w:val="18"/>
                <w:szCs w:val="18"/>
              </w:rPr>
            </w:pPr>
          </w:p>
        </w:tc>
      </w:tr>
      <w:tr w:rsidR="00B41574" w:rsidRPr="00893456" w14:paraId="7714A8EF" w14:textId="77777777" w:rsidTr="000E1B8B">
        <w:tblPrEx>
          <w:tblLook w:val="0000" w:firstRow="0" w:lastRow="0" w:firstColumn="0" w:lastColumn="0" w:noHBand="0" w:noVBand="0"/>
        </w:tblPrEx>
        <w:trPr>
          <w:trHeight w:val="696"/>
        </w:trPr>
        <w:tc>
          <w:tcPr>
            <w:tcW w:w="8337" w:type="dxa"/>
            <w:gridSpan w:val="5"/>
            <w:shd w:val="clear" w:color="auto" w:fill="auto"/>
            <w:vAlign w:val="center"/>
          </w:tcPr>
          <w:p w14:paraId="04128118" w14:textId="77777777" w:rsidR="00B41574" w:rsidRPr="00893456" w:rsidRDefault="00B41574" w:rsidP="00034914">
            <w:pPr>
              <w:pStyle w:val="a3"/>
              <w:tabs>
                <w:tab w:val="clear" w:pos="4153"/>
                <w:tab w:val="clear" w:pos="8306"/>
              </w:tabs>
              <w:spacing w:before="60" w:after="60" w:line="240" w:lineRule="exact"/>
              <w:ind w:left="290" w:hanging="290"/>
              <w:jc w:val="both"/>
              <w:rPr>
                <w:rFonts w:asciiTheme="minorHAnsi" w:hAnsiTheme="minorHAnsi" w:cstheme="minorHAnsi"/>
                <w:sz w:val="18"/>
                <w:szCs w:val="18"/>
              </w:rPr>
            </w:pPr>
            <w:r w:rsidRPr="00893456">
              <w:rPr>
                <w:rFonts w:asciiTheme="minorHAnsi" w:hAnsiTheme="minorHAnsi" w:cstheme="minorHAnsi"/>
                <w:sz w:val="18"/>
                <w:szCs w:val="18"/>
              </w:rPr>
              <w:t xml:space="preserve">6.2 Πλέον συμφέρουσα από οικονομική άποψη προσφορά βάσει κόστους κύκλου ζωής  (αρ.86 και 87 </w:t>
            </w:r>
            <w:r w:rsidR="00630EB5" w:rsidRPr="00893456">
              <w:rPr>
                <w:rFonts w:asciiTheme="minorHAnsi" w:hAnsiTheme="minorHAnsi" w:cstheme="minorHAnsi"/>
                <w:sz w:val="18"/>
                <w:szCs w:val="18"/>
              </w:rPr>
              <w:t xml:space="preserve"> </w:t>
            </w:r>
            <w:r w:rsidR="00034914" w:rsidRPr="00893456">
              <w:rPr>
                <w:rFonts w:asciiTheme="minorHAnsi" w:hAnsiTheme="minorHAnsi" w:cstheme="minorHAnsi"/>
                <w:sz w:val="18"/>
                <w:szCs w:val="18"/>
              </w:rPr>
              <w:t>ν</w:t>
            </w:r>
            <w:r w:rsidRPr="00893456">
              <w:rPr>
                <w:rFonts w:asciiTheme="minorHAnsi" w:hAnsiTheme="minorHAnsi" w:cstheme="minorHAnsi"/>
                <w:sz w:val="18"/>
                <w:szCs w:val="18"/>
              </w:rPr>
              <w:t>.4412/16)</w:t>
            </w:r>
          </w:p>
        </w:tc>
        <w:tc>
          <w:tcPr>
            <w:tcW w:w="1563" w:type="dxa"/>
            <w:shd w:val="clear" w:color="auto" w:fill="auto"/>
            <w:vAlign w:val="center"/>
          </w:tcPr>
          <w:p w14:paraId="54EF3016" w14:textId="77777777" w:rsidR="00B41574" w:rsidRPr="00893456" w:rsidRDefault="00B41574" w:rsidP="006E3149">
            <w:pPr>
              <w:pStyle w:val="a3"/>
              <w:tabs>
                <w:tab w:val="clear" w:pos="4153"/>
                <w:tab w:val="clear" w:pos="8306"/>
              </w:tabs>
              <w:spacing w:before="60" w:after="60" w:line="240" w:lineRule="exact"/>
              <w:jc w:val="both"/>
              <w:rPr>
                <w:rFonts w:asciiTheme="minorHAnsi" w:hAnsiTheme="minorHAnsi" w:cstheme="minorHAnsi"/>
                <w:sz w:val="18"/>
                <w:szCs w:val="18"/>
              </w:rPr>
            </w:pPr>
          </w:p>
        </w:tc>
      </w:tr>
      <w:tr w:rsidR="00B41574" w:rsidRPr="00893456" w14:paraId="0238546A" w14:textId="77777777" w:rsidTr="00E72D62">
        <w:tblPrEx>
          <w:tblLook w:val="0000" w:firstRow="0" w:lastRow="0" w:firstColumn="0" w:lastColumn="0" w:noHBand="0" w:noVBand="0"/>
        </w:tblPrEx>
        <w:trPr>
          <w:trHeight w:val="368"/>
        </w:trPr>
        <w:tc>
          <w:tcPr>
            <w:tcW w:w="8337" w:type="dxa"/>
            <w:gridSpan w:val="5"/>
            <w:shd w:val="clear" w:color="auto" w:fill="auto"/>
            <w:vAlign w:val="center"/>
          </w:tcPr>
          <w:p w14:paraId="6EA1DD12" w14:textId="77777777" w:rsidR="00B41574" w:rsidRPr="00893456" w:rsidRDefault="00B41574" w:rsidP="00034914">
            <w:pPr>
              <w:pStyle w:val="a3"/>
              <w:tabs>
                <w:tab w:val="clear" w:pos="4153"/>
                <w:tab w:val="clear" w:pos="8306"/>
              </w:tabs>
              <w:spacing w:before="60" w:after="60" w:line="240" w:lineRule="exact"/>
              <w:ind w:left="290" w:hanging="284"/>
              <w:jc w:val="both"/>
              <w:rPr>
                <w:rFonts w:asciiTheme="minorHAnsi" w:hAnsiTheme="minorHAnsi" w:cstheme="minorHAnsi"/>
                <w:sz w:val="18"/>
                <w:szCs w:val="18"/>
              </w:rPr>
            </w:pPr>
            <w:r w:rsidRPr="00893456">
              <w:rPr>
                <w:rFonts w:asciiTheme="minorHAnsi" w:hAnsiTheme="minorHAnsi" w:cstheme="minorHAnsi"/>
                <w:sz w:val="18"/>
                <w:szCs w:val="18"/>
              </w:rPr>
              <w:t>6.3 Πλέον συμφέρουσα από οικονομική άποψη προσφορά βάσει βέλτιστης σχέσης ποιότητας</w:t>
            </w:r>
            <w:r w:rsidR="001F485F" w:rsidRPr="00893456">
              <w:rPr>
                <w:rFonts w:asciiTheme="minorHAnsi" w:hAnsiTheme="minorHAnsi" w:cstheme="minorHAnsi"/>
                <w:sz w:val="18"/>
                <w:szCs w:val="18"/>
              </w:rPr>
              <w:t xml:space="preserve"> - </w:t>
            </w:r>
            <w:r w:rsidRPr="00893456">
              <w:rPr>
                <w:rFonts w:asciiTheme="minorHAnsi" w:hAnsiTheme="minorHAnsi" w:cstheme="minorHAnsi"/>
                <w:sz w:val="18"/>
                <w:szCs w:val="18"/>
              </w:rPr>
              <w:t xml:space="preserve"> τιμής</w:t>
            </w:r>
            <w:r w:rsidR="001F485F" w:rsidRPr="00893456">
              <w:rPr>
                <w:rFonts w:asciiTheme="minorHAnsi" w:hAnsiTheme="minorHAnsi" w:cstheme="minorHAnsi"/>
                <w:sz w:val="18"/>
                <w:szCs w:val="18"/>
              </w:rPr>
              <w:t xml:space="preserve"> (αρ.86 </w:t>
            </w:r>
            <w:r w:rsidR="00034914" w:rsidRPr="00893456">
              <w:rPr>
                <w:rFonts w:asciiTheme="minorHAnsi" w:hAnsiTheme="minorHAnsi" w:cstheme="minorHAnsi"/>
                <w:sz w:val="18"/>
                <w:szCs w:val="18"/>
              </w:rPr>
              <w:t>ν</w:t>
            </w:r>
            <w:r w:rsidR="001F485F" w:rsidRPr="00893456">
              <w:rPr>
                <w:rFonts w:asciiTheme="minorHAnsi" w:hAnsiTheme="minorHAnsi" w:cstheme="minorHAnsi"/>
                <w:sz w:val="18"/>
                <w:szCs w:val="18"/>
              </w:rPr>
              <w:t>. 4412/16)</w:t>
            </w:r>
          </w:p>
        </w:tc>
        <w:tc>
          <w:tcPr>
            <w:tcW w:w="1563" w:type="dxa"/>
            <w:shd w:val="clear" w:color="auto" w:fill="auto"/>
            <w:vAlign w:val="center"/>
          </w:tcPr>
          <w:p w14:paraId="52AAEC4E" w14:textId="77777777" w:rsidR="00B41574" w:rsidRPr="00893456" w:rsidRDefault="00B41574" w:rsidP="006E3149">
            <w:pPr>
              <w:pStyle w:val="a3"/>
              <w:tabs>
                <w:tab w:val="clear" w:pos="4153"/>
                <w:tab w:val="clear" w:pos="8306"/>
              </w:tabs>
              <w:spacing w:before="60" w:after="60" w:line="240" w:lineRule="exact"/>
              <w:jc w:val="both"/>
              <w:rPr>
                <w:rFonts w:asciiTheme="minorHAnsi" w:hAnsiTheme="minorHAnsi" w:cstheme="minorHAnsi"/>
                <w:sz w:val="18"/>
                <w:szCs w:val="18"/>
              </w:rPr>
            </w:pPr>
          </w:p>
        </w:tc>
      </w:tr>
      <w:tr w:rsidR="00B41574" w:rsidRPr="00893456" w14:paraId="34A8766F" w14:textId="77777777" w:rsidTr="00362FEA">
        <w:tblPrEx>
          <w:tblLook w:val="0000" w:firstRow="0" w:lastRow="0" w:firstColumn="0" w:lastColumn="0" w:noHBand="0" w:noVBand="0"/>
        </w:tblPrEx>
        <w:trPr>
          <w:trHeight w:val="368"/>
        </w:trPr>
        <w:tc>
          <w:tcPr>
            <w:tcW w:w="9900" w:type="dxa"/>
            <w:gridSpan w:val="6"/>
            <w:shd w:val="clear" w:color="auto" w:fill="D9D9D9" w:themeFill="background1" w:themeFillShade="D9"/>
            <w:vAlign w:val="center"/>
          </w:tcPr>
          <w:p w14:paraId="460B2573" w14:textId="77777777" w:rsidR="00B41574" w:rsidRPr="00893456" w:rsidRDefault="00B96D6C" w:rsidP="007416E2">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sz w:val="18"/>
                <w:szCs w:val="18"/>
              </w:rPr>
              <w:lastRenderedPageBreak/>
              <w:t>7</w:t>
            </w:r>
            <w:r w:rsidR="00B41574" w:rsidRPr="00893456">
              <w:rPr>
                <w:rFonts w:asciiTheme="minorHAnsi" w:hAnsiTheme="minorHAnsi" w:cstheme="minorHAnsi"/>
                <w:b/>
                <w:sz w:val="18"/>
                <w:szCs w:val="18"/>
              </w:rPr>
              <w:t>. ΚΑΤΗΓΟΡΙΑ ΣΥΜΒΑΣΗΣ</w:t>
            </w:r>
          </w:p>
        </w:tc>
      </w:tr>
      <w:tr w:rsidR="00B41574" w:rsidRPr="00893456" w14:paraId="58EA9D52" w14:textId="77777777" w:rsidTr="00362FEA">
        <w:tblPrEx>
          <w:tblLook w:val="0000" w:firstRow="0" w:lastRow="0" w:firstColumn="0" w:lastColumn="0" w:noHBand="0" w:noVBand="0"/>
        </w:tblPrEx>
        <w:tc>
          <w:tcPr>
            <w:tcW w:w="6210" w:type="dxa"/>
            <w:gridSpan w:val="3"/>
            <w:vAlign w:val="center"/>
          </w:tcPr>
          <w:p w14:paraId="3DD46002" w14:textId="77777777" w:rsidR="00B41574" w:rsidRPr="00893456" w:rsidRDefault="00B41574" w:rsidP="00034914">
            <w:pPr>
              <w:pStyle w:val="a3"/>
              <w:tabs>
                <w:tab w:val="clear" w:pos="4153"/>
                <w:tab w:val="clear" w:pos="8306"/>
              </w:tabs>
              <w:spacing w:before="60" w:after="60" w:line="240" w:lineRule="exact"/>
              <w:rPr>
                <w:rFonts w:asciiTheme="minorHAnsi" w:hAnsiTheme="minorHAnsi" w:cstheme="minorHAnsi"/>
                <w:b/>
                <w:sz w:val="18"/>
                <w:szCs w:val="18"/>
                <w:highlight w:val="yellow"/>
              </w:rPr>
            </w:pPr>
            <w:r w:rsidRPr="00893456">
              <w:rPr>
                <w:rFonts w:asciiTheme="minorHAnsi" w:hAnsiTheme="minorHAnsi" w:cstheme="minorHAnsi"/>
                <w:sz w:val="18"/>
                <w:szCs w:val="18"/>
              </w:rPr>
              <w:t xml:space="preserve">Σύμβαση έργου (αρ. 2 παρ. 1 περ. 6 </w:t>
            </w:r>
            <w:r w:rsidR="00034914" w:rsidRPr="00893456">
              <w:rPr>
                <w:rFonts w:asciiTheme="minorHAnsi" w:hAnsiTheme="minorHAnsi" w:cstheme="minorHAnsi"/>
                <w:sz w:val="18"/>
                <w:szCs w:val="18"/>
              </w:rPr>
              <w:t>ν</w:t>
            </w:r>
            <w:r w:rsidRPr="00893456">
              <w:rPr>
                <w:rFonts w:asciiTheme="minorHAnsi" w:hAnsiTheme="minorHAnsi" w:cstheme="minorHAnsi"/>
                <w:sz w:val="18"/>
                <w:szCs w:val="18"/>
              </w:rPr>
              <w:t>.4412/2016)</w:t>
            </w:r>
          </w:p>
        </w:tc>
        <w:tc>
          <w:tcPr>
            <w:tcW w:w="3690" w:type="dxa"/>
            <w:gridSpan w:val="3"/>
            <w:vAlign w:val="center"/>
          </w:tcPr>
          <w:p w14:paraId="177404D8"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5A3A6FC4"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3BA23E3D" w14:textId="77777777" w:rsidR="00B41574" w:rsidRPr="00893456" w:rsidRDefault="00B96D6C" w:rsidP="007416E2">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sz w:val="18"/>
                <w:szCs w:val="18"/>
              </w:rPr>
              <w:t>8</w:t>
            </w:r>
            <w:r w:rsidR="00B41574" w:rsidRPr="00893456">
              <w:rPr>
                <w:rFonts w:asciiTheme="minorHAnsi" w:hAnsiTheme="minorHAnsi" w:cstheme="minorHAnsi"/>
                <w:b/>
                <w:sz w:val="18"/>
                <w:szCs w:val="18"/>
              </w:rPr>
              <w:t xml:space="preserve">. ΕΙΔΙΚΕΣ ΠΕΡΙΠΤΩΣΕΙΣ </w:t>
            </w:r>
          </w:p>
        </w:tc>
      </w:tr>
      <w:tr w:rsidR="00B41574" w:rsidRPr="00893456" w14:paraId="21F538DB" w14:textId="77777777" w:rsidTr="00362FEA">
        <w:tblPrEx>
          <w:tblLook w:val="0000" w:firstRow="0" w:lastRow="0" w:firstColumn="0" w:lastColumn="0" w:noHBand="0" w:noVBand="0"/>
        </w:tblPrEx>
        <w:tc>
          <w:tcPr>
            <w:tcW w:w="6210" w:type="dxa"/>
            <w:gridSpan w:val="3"/>
            <w:vAlign w:val="center"/>
          </w:tcPr>
          <w:p w14:paraId="0EDEA898" w14:textId="7924DB45" w:rsidR="00B41574" w:rsidRPr="00893456" w:rsidRDefault="00B96D6C" w:rsidP="0003491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8</w:t>
            </w:r>
            <w:r w:rsidR="00B41574" w:rsidRPr="00893456">
              <w:rPr>
                <w:rFonts w:asciiTheme="minorHAnsi" w:hAnsiTheme="minorHAnsi" w:cstheme="minorHAnsi"/>
                <w:sz w:val="18"/>
                <w:szCs w:val="18"/>
              </w:rPr>
              <w:t>.1 Σύμβαση παραχώρησης δημοσίων έργων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w:t>
            </w:r>
            <w:r w:rsidR="004872BB" w:rsidRPr="00893456">
              <w:rPr>
                <w:rFonts w:asciiTheme="minorHAnsi" w:hAnsiTheme="minorHAnsi" w:cstheme="minorHAnsi"/>
                <w:sz w:val="18"/>
                <w:szCs w:val="18"/>
              </w:rPr>
              <w:t>3</w:t>
            </w:r>
            <w:r w:rsidR="00B41574" w:rsidRPr="00893456">
              <w:rPr>
                <w:rFonts w:asciiTheme="minorHAnsi" w:hAnsiTheme="minorHAnsi" w:cstheme="minorHAnsi"/>
                <w:sz w:val="18"/>
                <w:szCs w:val="18"/>
              </w:rPr>
              <w:t>/2016)</w:t>
            </w:r>
          </w:p>
        </w:tc>
        <w:tc>
          <w:tcPr>
            <w:tcW w:w="3690" w:type="dxa"/>
            <w:gridSpan w:val="3"/>
            <w:vAlign w:val="center"/>
          </w:tcPr>
          <w:p w14:paraId="0EF68266"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4AE7428B" w14:textId="77777777" w:rsidTr="00362FEA">
        <w:tblPrEx>
          <w:tblLook w:val="0000" w:firstRow="0" w:lastRow="0" w:firstColumn="0" w:lastColumn="0" w:noHBand="0" w:noVBand="0"/>
        </w:tblPrEx>
        <w:tc>
          <w:tcPr>
            <w:tcW w:w="6210" w:type="dxa"/>
            <w:gridSpan w:val="3"/>
            <w:vAlign w:val="center"/>
          </w:tcPr>
          <w:p w14:paraId="5792ED11" w14:textId="77777777" w:rsidR="00B41574" w:rsidRPr="00893456" w:rsidRDefault="00B96D6C" w:rsidP="004574A5">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8</w:t>
            </w:r>
            <w:r w:rsidR="00B41574" w:rsidRPr="00893456">
              <w:rPr>
                <w:rFonts w:asciiTheme="minorHAnsi" w:hAnsiTheme="minorHAnsi" w:cstheme="minorHAnsi"/>
                <w:sz w:val="18"/>
                <w:szCs w:val="18"/>
              </w:rPr>
              <w:t>.2 Σύμβαση ανάθεσης</w:t>
            </w:r>
            <w:r w:rsidR="00034914" w:rsidRPr="00893456">
              <w:rPr>
                <w:rFonts w:asciiTheme="minorHAnsi" w:hAnsiTheme="minorHAnsi" w:cstheme="minorHAnsi"/>
                <w:sz w:val="18"/>
                <w:szCs w:val="18"/>
              </w:rPr>
              <w:t xml:space="preserve"> κατ’ αποκλειστικότητα (αρ. 20 ν</w:t>
            </w:r>
            <w:r w:rsidR="00B41574" w:rsidRPr="00893456">
              <w:rPr>
                <w:rFonts w:asciiTheme="minorHAnsi" w:hAnsiTheme="minorHAnsi" w:cstheme="minorHAnsi"/>
                <w:sz w:val="18"/>
                <w:szCs w:val="18"/>
              </w:rPr>
              <w:t>.4412/2016)</w:t>
            </w:r>
          </w:p>
        </w:tc>
        <w:tc>
          <w:tcPr>
            <w:tcW w:w="3690" w:type="dxa"/>
            <w:gridSpan w:val="3"/>
            <w:vAlign w:val="center"/>
          </w:tcPr>
          <w:p w14:paraId="3A9D9844"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3E3D6B03"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24F0A02B" w14:textId="77777777" w:rsidR="00B41574" w:rsidRPr="00893456" w:rsidRDefault="00B96D6C" w:rsidP="007416E2">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sz w:val="18"/>
                <w:szCs w:val="18"/>
              </w:rPr>
              <w:t>9</w:t>
            </w:r>
            <w:r w:rsidR="00B41574" w:rsidRPr="00893456">
              <w:rPr>
                <w:rFonts w:asciiTheme="minorHAnsi" w:hAnsiTheme="minorHAnsi" w:cstheme="minorHAnsi"/>
                <w:b/>
                <w:sz w:val="18"/>
                <w:szCs w:val="18"/>
              </w:rPr>
              <w:t>. ΔΙΑΔΙΚΑΣΙΑ ΑΝΑΘΕΣΗΣ</w:t>
            </w:r>
          </w:p>
        </w:tc>
      </w:tr>
      <w:tr w:rsidR="00B41574" w:rsidRPr="00893456" w14:paraId="0FCCA3B1" w14:textId="77777777" w:rsidTr="00362FEA">
        <w:tblPrEx>
          <w:tblLook w:val="0000" w:firstRow="0" w:lastRow="0" w:firstColumn="0" w:lastColumn="0" w:noHBand="0" w:noVBand="0"/>
        </w:tblPrEx>
        <w:tc>
          <w:tcPr>
            <w:tcW w:w="6210" w:type="dxa"/>
            <w:gridSpan w:val="3"/>
            <w:vAlign w:val="center"/>
          </w:tcPr>
          <w:p w14:paraId="553F2050" w14:textId="77777777" w:rsidR="00B41574" w:rsidRPr="00893456" w:rsidRDefault="00B96D6C" w:rsidP="00034914">
            <w:pPr>
              <w:spacing w:before="60" w:after="60" w:line="240" w:lineRule="exact"/>
              <w:rPr>
                <w:rFonts w:asciiTheme="minorHAnsi" w:hAnsiTheme="minorHAnsi" w:cstheme="minorHAnsi"/>
                <w:b/>
                <w:sz w:val="18"/>
                <w:szCs w:val="18"/>
              </w:rPr>
            </w:pPr>
            <w:r w:rsidRPr="00893456">
              <w:rPr>
                <w:rFonts w:asciiTheme="minorHAnsi" w:hAnsiTheme="minorHAnsi" w:cstheme="minorHAnsi"/>
                <w:sz w:val="18"/>
                <w:szCs w:val="18"/>
              </w:rPr>
              <w:t>9</w:t>
            </w:r>
            <w:r w:rsidR="00B41574" w:rsidRPr="00893456">
              <w:rPr>
                <w:rFonts w:asciiTheme="minorHAnsi" w:hAnsiTheme="minorHAnsi" w:cstheme="minorHAnsi"/>
                <w:sz w:val="18"/>
                <w:szCs w:val="18"/>
              </w:rPr>
              <w:t xml:space="preserve">.1 Ανοικτή (αρ. 27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4412/2016)</w:t>
            </w:r>
          </w:p>
        </w:tc>
        <w:tc>
          <w:tcPr>
            <w:tcW w:w="3690" w:type="dxa"/>
            <w:gridSpan w:val="3"/>
            <w:vAlign w:val="center"/>
          </w:tcPr>
          <w:p w14:paraId="71C78F2D"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7D80B99F" w14:textId="77777777" w:rsidTr="00362FEA">
        <w:tblPrEx>
          <w:tblLook w:val="0000" w:firstRow="0" w:lastRow="0" w:firstColumn="0" w:lastColumn="0" w:noHBand="0" w:noVBand="0"/>
        </w:tblPrEx>
        <w:tc>
          <w:tcPr>
            <w:tcW w:w="6210" w:type="dxa"/>
            <w:gridSpan w:val="3"/>
            <w:vAlign w:val="center"/>
          </w:tcPr>
          <w:p w14:paraId="38B077F8" w14:textId="77777777" w:rsidR="00B41574" w:rsidRPr="00893456" w:rsidRDefault="00B96D6C" w:rsidP="00034914">
            <w:pPr>
              <w:spacing w:before="60" w:after="60" w:line="240" w:lineRule="exact"/>
              <w:rPr>
                <w:rFonts w:asciiTheme="minorHAnsi" w:hAnsiTheme="minorHAnsi" w:cstheme="minorHAnsi"/>
                <w:b/>
                <w:sz w:val="18"/>
                <w:szCs w:val="18"/>
              </w:rPr>
            </w:pPr>
            <w:r w:rsidRPr="00893456">
              <w:rPr>
                <w:rFonts w:asciiTheme="minorHAnsi" w:hAnsiTheme="minorHAnsi" w:cstheme="minorHAnsi"/>
                <w:sz w:val="18"/>
                <w:szCs w:val="18"/>
              </w:rPr>
              <w:t>9</w:t>
            </w:r>
            <w:r w:rsidR="00B41574" w:rsidRPr="00893456">
              <w:rPr>
                <w:rFonts w:asciiTheme="minorHAnsi" w:hAnsiTheme="minorHAnsi" w:cstheme="minorHAnsi"/>
                <w:sz w:val="18"/>
                <w:szCs w:val="18"/>
              </w:rPr>
              <w:t xml:space="preserve">.2 Κλειστή (αρ. 28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4412/2016)</w:t>
            </w:r>
          </w:p>
        </w:tc>
        <w:tc>
          <w:tcPr>
            <w:tcW w:w="3690" w:type="dxa"/>
            <w:gridSpan w:val="3"/>
            <w:vAlign w:val="center"/>
          </w:tcPr>
          <w:p w14:paraId="64F7478C"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40219841" w14:textId="77777777" w:rsidTr="00362FEA">
        <w:tblPrEx>
          <w:tblLook w:val="0000" w:firstRow="0" w:lastRow="0" w:firstColumn="0" w:lastColumn="0" w:noHBand="0" w:noVBand="0"/>
        </w:tblPrEx>
        <w:tc>
          <w:tcPr>
            <w:tcW w:w="6210" w:type="dxa"/>
            <w:gridSpan w:val="3"/>
            <w:vAlign w:val="center"/>
          </w:tcPr>
          <w:p w14:paraId="4E5DFAF4" w14:textId="77777777" w:rsidR="00B41574" w:rsidRPr="00893456" w:rsidRDefault="00B96D6C" w:rsidP="00034914">
            <w:pPr>
              <w:spacing w:before="60" w:after="60" w:line="240" w:lineRule="exact"/>
              <w:rPr>
                <w:rFonts w:asciiTheme="minorHAnsi" w:hAnsiTheme="minorHAnsi" w:cstheme="minorHAnsi"/>
                <w:b/>
                <w:sz w:val="18"/>
                <w:szCs w:val="18"/>
              </w:rPr>
            </w:pPr>
            <w:r w:rsidRPr="00893456">
              <w:rPr>
                <w:rFonts w:asciiTheme="minorHAnsi" w:hAnsiTheme="minorHAnsi" w:cstheme="minorHAnsi"/>
                <w:sz w:val="18"/>
                <w:szCs w:val="18"/>
              </w:rPr>
              <w:t>9</w:t>
            </w:r>
            <w:r w:rsidR="00B41574" w:rsidRPr="00893456">
              <w:rPr>
                <w:rFonts w:asciiTheme="minorHAnsi" w:hAnsiTheme="minorHAnsi" w:cstheme="minorHAnsi"/>
                <w:sz w:val="18"/>
                <w:szCs w:val="18"/>
              </w:rPr>
              <w:t xml:space="preserve">.3 Ανταγωνιστική με διαπραγμάτευση (αρ. 29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4412/2016)</w:t>
            </w:r>
          </w:p>
        </w:tc>
        <w:tc>
          <w:tcPr>
            <w:tcW w:w="3690" w:type="dxa"/>
            <w:gridSpan w:val="3"/>
            <w:vAlign w:val="center"/>
          </w:tcPr>
          <w:p w14:paraId="06713597"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652EC62B" w14:textId="77777777" w:rsidTr="00362FEA">
        <w:tblPrEx>
          <w:tblLook w:val="0000" w:firstRow="0" w:lastRow="0" w:firstColumn="0" w:lastColumn="0" w:noHBand="0" w:noVBand="0"/>
        </w:tblPrEx>
        <w:tc>
          <w:tcPr>
            <w:tcW w:w="6210" w:type="dxa"/>
            <w:gridSpan w:val="3"/>
            <w:vAlign w:val="center"/>
          </w:tcPr>
          <w:p w14:paraId="63DACA81" w14:textId="77777777" w:rsidR="00B41574" w:rsidRPr="00893456" w:rsidRDefault="00B96D6C" w:rsidP="00034914">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9</w:t>
            </w:r>
            <w:r w:rsidR="00B41574" w:rsidRPr="00893456">
              <w:rPr>
                <w:rFonts w:asciiTheme="minorHAnsi" w:hAnsiTheme="minorHAnsi" w:cstheme="minorHAnsi"/>
                <w:sz w:val="18"/>
                <w:szCs w:val="18"/>
              </w:rPr>
              <w:t xml:space="preserve">.4  Ανταγωνιστικός διάλογος (αρ. 30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4412/2016)</w:t>
            </w:r>
          </w:p>
        </w:tc>
        <w:tc>
          <w:tcPr>
            <w:tcW w:w="3690" w:type="dxa"/>
            <w:gridSpan w:val="3"/>
            <w:vAlign w:val="center"/>
          </w:tcPr>
          <w:p w14:paraId="5B97AF59"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49C1F392" w14:textId="77777777" w:rsidTr="00362FEA">
        <w:tblPrEx>
          <w:tblLook w:val="0000" w:firstRow="0" w:lastRow="0" w:firstColumn="0" w:lastColumn="0" w:noHBand="0" w:noVBand="0"/>
        </w:tblPrEx>
        <w:tc>
          <w:tcPr>
            <w:tcW w:w="6210" w:type="dxa"/>
            <w:gridSpan w:val="3"/>
            <w:vAlign w:val="center"/>
          </w:tcPr>
          <w:p w14:paraId="4E753B7C" w14:textId="77777777" w:rsidR="00B41574" w:rsidRPr="00893456" w:rsidRDefault="00B96D6C" w:rsidP="00034914">
            <w:pPr>
              <w:spacing w:before="60" w:after="60" w:line="240" w:lineRule="exact"/>
              <w:rPr>
                <w:rFonts w:asciiTheme="minorHAnsi" w:hAnsiTheme="minorHAnsi" w:cstheme="minorHAnsi"/>
                <w:b/>
                <w:sz w:val="18"/>
                <w:szCs w:val="18"/>
              </w:rPr>
            </w:pPr>
            <w:r w:rsidRPr="00893456">
              <w:rPr>
                <w:rFonts w:asciiTheme="minorHAnsi" w:hAnsiTheme="minorHAnsi" w:cstheme="minorHAnsi"/>
                <w:sz w:val="18"/>
                <w:szCs w:val="18"/>
              </w:rPr>
              <w:t>9</w:t>
            </w:r>
            <w:r w:rsidR="00B41574" w:rsidRPr="00893456">
              <w:rPr>
                <w:rFonts w:asciiTheme="minorHAnsi" w:hAnsiTheme="minorHAnsi" w:cstheme="minorHAnsi"/>
                <w:sz w:val="18"/>
                <w:szCs w:val="18"/>
              </w:rPr>
              <w:t xml:space="preserve">.5 Σύμπραξη καινοτομίας (αρ. 31 </w:t>
            </w:r>
            <w:r w:rsidR="00034914" w:rsidRPr="00893456">
              <w:rPr>
                <w:rFonts w:asciiTheme="minorHAnsi" w:hAnsiTheme="minorHAnsi" w:cstheme="minorHAnsi"/>
                <w:sz w:val="18"/>
                <w:szCs w:val="18"/>
              </w:rPr>
              <w:t>ν</w:t>
            </w:r>
            <w:r w:rsidR="00B41574" w:rsidRPr="00893456">
              <w:rPr>
                <w:rFonts w:asciiTheme="minorHAnsi" w:hAnsiTheme="minorHAnsi" w:cstheme="minorHAnsi"/>
                <w:sz w:val="18"/>
                <w:szCs w:val="18"/>
              </w:rPr>
              <w:t>. 4412/2016)</w:t>
            </w:r>
          </w:p>
        </w:tc>
        <w:tc>
          <w:tcPr>
            <w:tcW w:w="3690" w:type="dxa"/>
            <w:gridSpan w:val="3"/>
            <w:vAlign w:val="center"/>
          </w:tcPr>
          <w:p w14:paraId="0277D20D" w14:textId="77777777" w:rsidR="00B41574" w:rsidRPr="00893456" w:rsidRDefault="00B4157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04DD8001"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30AA0062" w14:textId="77777777" w:rsidR="00B41574" w:rsidRPr="00893456" w:rsidRDefault="00B96D6C" w:rsidP="007416E2">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b/>
                <w:sz w:val="18"/>
                <w:szCs w:val="18"/>
              </w:rPr>
              <w:t>10</w:t>
            </w:r>
            <w:r w:rsidR="00B41574" w:rsidRPr="00893456">
              <w:rPr>
                <w:rFonts w:asciiTheme="minorHAnsi" w:hAnsiTheme="minorHAnsi" w:cstheme="minorHAnsi"/>
                <w:b/>
                <w:sz w:val="18"/>
                <w:szCs w:val="18"/>
              </w:rPr>
              <w:t>. ΕΙΔΙΚΕΣ ΜΕΘΟΔΟΙ ΑΝΑΘΕΣΗΣ</w:t>
            </w:r>
          </w:p>
        </w:tc>
      </w:tr>
      <w:tr w:rsidR="00B41574" w:rsidRPr="00893456" w14:paraId="7674B941" w14:textId="77777777" w:rsidTr="00362FEA">
        <w:tblPrEx>
          <w:tblLook w:val="0000" w:firstRow="0" w:lastRow="0" w:firstColumn="0" w:lastColumn="0" w:noHBand="0" w:noVBand="0"/>
        </w:tblPrEx>
        <w:tc>
          <w:tcPr>
            <w:tcW w:w="6210" w:type="dxa"/>
            <w:gridSpan w:val="3"/>
            <w:vAlign w:val="center"/>
          </w:tcPr>
          <w:p w14:paraId="40845605" w14:textId="77777777" w:rsidR="00B41574" w:rsidRPr="00893456" w:rsidRDefault="00B96D6C" w:rsidP="0003491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10</w:t>
            </w:r>
            <w:r w:rsidR="00B41574" w:rsidRPr="00893456">
              <w:rPr>
                <w:rFonts w:asciiTheme="minorHAnsi" w:hAnsiTheme="minorHAnsi" w:cstheme="minorHAnsi"/>
                <w:sz w:val="18"/>
                <w:szCs w:val="18"/>
              </w:rPr>
              <w:t xml:space="preserve">.1 Θέσπιση συμφωνίας πλαισίου </w:t>
            </w:r>
            <w:r w:rsidR="00B41574" w:rsidRPr="00893456">
              <w:rPr>
                <w:rFonts w:asciiTheme="minorHAnsi" w:hAnsiTheme="minorHAnsi" w:cstheme="minorHAnsi"/>
                <w:color w:val="000000" w:themeColor="text1"/>
                <w:sz w:val="18"/>
                <w:szCs w:val="18"/>
              </w:rPr>
              <w:t xml:space="preserve">(αρ. 39 </w:t>
            </w:r>
            <w:r w:rsidR="00034914" w:rsidRPr="00893456">
              <w:rPr>
                <w:rFonts w:asciiTheme="minorHAnsi" w:hAnsiTheme="minorHAnsi" w:cstheme="minorHAnsi"/>
                <w:color w:val="000000" w:themeColor="text1"/>
                <w:sz w:val="18"/>
                <w:szCs w:val="18"/>
              </w:rPr>
              <w:t>ν</w:t>
            </w:r>
            <w:r w:rsidR="00B41574" w:rsidRPr="00893456">
              <w:rPr>
                <w:rFonts w:asciiTheme="minorHAnsi" w:hAnsiTheme="minorHAnsi" w:cstheme="minorHAnsi"/>
                <w:color w:val="000000" w:themeColor="text1"/>
                <w:sz w:val="18"/>
                <w:szCs w:val="18"/>
              </w:rPr>
              <w:t>.4412/16)</w:t>
            </w:r>
          </w:p>
        </w:tc>
        <w:tc>
          <w:tcPr>
            <w:tcW w:w="3690" w:type="dxa"/>
            <w:gridSpan w:val="3"/>
            <w:vAlign w:val="center"/>
          </w:tcPr>
          <w:p w14:paraId="2FE4C560" w14:textId="77777777" w:rsidR="00B41574" w:rsidRPr="00893456" w:rsidRDefault="00B41574"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04A290C5" w14:textId="77777777" w:rsidTr="00362FEA">
        <w:tblPrEx>
          <w:tblLook w:val="0000" w:firstRow="0" w:lastRow="0" w:firstColumn="0" w:lastColumn="0" w:noHBand="0" w:noVBand="0"/>
        </w:tblPrEx>
        <w:tc>
          <w:tcPr>
            <w:tcW w:w="6210" w:type="dxa"/>
            <w:gridSpan w:val="3"/>
            <w:vAlign w:val="center"/>
          </w:tcPr>
          <w:p w14:paraId="76F3FA75" w14:textId="77777777" w:rsidR="00B41574" w:rsidRPr="00893456" w:rsidRDefault="00B96D6C" w:rsidP="0003491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10</w:t>
            </w:r>
            <w:r w:rsidR="00B41574" w:rsidRPr="00893456">
              <w:rPr>
                <w:rFonts w:asciiTheme="minorHAnsi" w:hAnsiTheme="minorHAnsi" w:cstheme="minorHAnsi"/>
                <w:sz w:val="18"/>
                <w:szCs w:val="18"/>
              </w:rPr>
              <w:t xml:space="preserve">.2 Δυναμικό σύστημα αγορών </w:t>
            </w:r>
            <w:r w:rsidR="00B41574" w:rsidRPr="00893456">
              <w:rPr>
                <w:rFonts w:asciiTheme="minorHAnsi" w:hAnsiTheme="minorHAnsi" w:cstheme="minorHAnsi"/>
                <w:color w:val="000000" w:themeColor="text1"/>
                <w:sz w:val="18"/>
                <w:szCs w:val="18"/>
              </w:rPr>
              <w:t xml:space="preserve">(αρ. 33 </w:t>
            </w:r>
            <w:r w:rsidR="00034914" w:rsidRPr="00893456">
              <w:rPr>
                <w:rFonts w:asciiTheme="minorHAnsi" w:hAnsiTheme="minorHAnsi" w:cstheme="minorHAnsi"/>
                <w:color w:val="000000" w:themeColor="text1"/>
                <w:sz w:val="18"/>
                <w:szCs w:val="18"/>
              </w:rPr>
              <w:t>ν</w:t>
            </w:r>
            <w:r w:rsidR="00B41574" w:rsidRPr="00893456">
              <w:rPr>
                <w:rFonts w:asciiTheme="minorHAnsi" w:hAnsiTheme="minorHAnsi" w:cstheme="minorHAnsi"/>
                <w:color w:val="000000" w:themeColor="text1"/>
                <w:sz w:val="18"/>
                <w:szCs w:val="18"/>
              </w:rPr>
              <w:t>.4412/16)</w:t>
            </w:r>
          </w:p>
        </w:tc>
        <w:tc>
          <w:tcPr>
            <w:tcW w:w="3690" w:type="dxa"/>
            <w:gridSpan w:val="3"/>
            <w:vAlign w:val="center"/>
          </w:tcPr>
          <w:p w14:paraId="08DC407C" w14:textId="77777777" w:rsidR="00B41574" w:rsidRPr="00893456" w:rsidRDefault="00B41574"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213F0C99" w14:textId="77777777" w:rsidTr="00362FEA">
        <w:tblPrEx>
          <w:tblLook w:val="0000" w:firstRow="0" w:lastRow="0" w:firstColumn="0" w:lastColumn="0" w:noHBand="0" w:noVBand="0"/>
        </w:tblPrEx>
        <w:tc>
          <w:tcPr>
            <w:tcW w:w="6210" w:type="dxa"/>
            <w:gridSpan w:val="3"/>
            <w:vAlign w:val="center"/>
          </w:tcPr>
          <w:p w14:paraId="6B988020" w14:textId="77777777" w:rsidR="00B41574" w:rsidRPr="00893456" w:rsidRDefault="00B96D6C" w:rsidP="0003491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10</w:t>
            </w:r>
            <w:r w:rsidR="00B41574" w:rsidRPr="00893456">
              <w:rPr>
                <w:rFonts w:asciiTheme="minorHAnsi" w:hAnsiTheme="minorHAnsi" w:cstheme="minorHAnsi"/>
                <w:sz w:val="18"/>
                <w:szCs w:val="18"/>
              </w:rPr>
              <w:t xml:space="preserve">.3 Ηλεκτρονικός </w:t>
            </w:r>
            <w:r w:rsidR="00B41574" w:rsidRPr="00893456">
              <w:rPr>
                <w:rFonts w:asciiTheme="minorHAnsi" w:hAnsiTheme="minorHAnsi" w:cstheme="minorHAnsi"/>
                <w:color w:val="000000" w:themeColor="text1"/>
                <w:sz w:val="18"/>
                <w:szCs w:val="18"/>
              </w:rPr>
              <w:t xml:space="preserve">πλειστηριασμός (αρ. 34 </w:t>
            </w:r>
            <w:r w:rsidR="00034914" w:rsidRPr="00893456">
              <w:rPr>
                <w:rFonts w:asciiTheme="minorHAnsi" w:hAnsiTheme="minorHAnsi" w:cstheme="minorHAnsi"/>
                <w:color w:val="000000" w:themeColor="text1"/>
                <w:sz w:val="18"/>
                <w:szCs w:val="18"/>
              </w:rPr>
              <w:t>ν</w:t>
            </w:r>
            <w:r w:rsidR="00B41574" w:rsidRPr="00893456">
              <w:rPr>
                <w:rFonts w:asciiTheme="minorHAnsi" w:hAnsiTheme="minorHAnsi" w:cstheme="minorHAnsi"/>
                <w:color w:val="000000" w:themeColor="text1"/>
                <w:sz w:val="18"/>
                <w:szCs w:val="18"/>
              </w:rPr>
              <w:t>.4412/16)</w:t>
            </w:r>
          </w:p>
        </w:tc>
        <w:tc>
          <w:tcPr>
            <w:tcW w:w="3690" w:type="dxa"/>
            <w:gridSpan w:val="3"/>
            <w:vAlign w:val="center"/>
          </w:tcPr>
          <w:p w14:paraId="54782C0F" w14:textId="77777777" w:rsidR="00B41574" w:rsidRPr="00893456" w:rsidRDefault="00B41574"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B41574" w:rsidRPr="00893456" w14:paraId="4A741E86" w14:textId="77777777" w:rsidTr="00362FEA">
        <w:tblPrEx>
          <w:tblLook w:val="0000" w:firstRow="0" w:lastRow="0" w:firstColumn="0" w:lastColumn="0" w:noHBand="0" w:noVBand="0"/>
        </w:tblPrEx>
        <w:tc>
          <w:tcPr>
            <w:tcW w:w="6210" w:type="dxa"/>
            <w:gridSpan w:val="3"/>
            <w:vAlign w:val="center"/>
          </w:tcPr>
          <w:p w14:paraId="0AD3188F" w14:textId="77777777" w:rsidR="00B41574" w:rsidRPr="00893456" w:rsidRDefault="00B96D6C" w:rsidP="00034914">
            <w:pPr>
              <w:pStyle w:val="a3"/>
              <w:tabs>
                <w:tab w:val="clear" w:pos="4153"/>
                <w:tab w:val="clear" w:pos="8306"/>
              </w:tabs>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10</w:t>
            </w:r>
            <w:r w:rsidR="00B41574" w:rsidRPr="00893456">
              <w:rPr>
                <w:rFonts w:asciiTheme="minorHAnsi" w:hAnsiTheme="minorHAnsi" w:cstheme="minorHAnsi"/>
                <w:sz w:val="18"/>
                <w:szCs w:val="18"/>
              </w:rPr>
              <w:t>.4 Ηλεκτρονικός κατάλογος (</w:t>
            </w:r>
            <w:r w:rsidR="00B41574" w:rsidRPr="00893456">
              <w:rPr>
                <w:rFonts w:asciiTheme="minorHAnsi" w:hAnsiTheme="minorHAnsi" w:cstheme="minorHAnsi"/>
                <w:color w:val="000000" w:themeColor="text1"/>
                <w:sz w:val="18"/>
                <w:szCs w:val="18"/>
              </w:rPr>
              <w:t xml:space="preserve">αρ. 35 </w:t>
            </w:r>
            <w:r w:rsidR="00034914" w:rsidRPr="00893456">
              <w:rPr>
                <w:rFonts w:asciiTheme="minorHAnsi" w:hAnsiTheme="minorHAnsi" w:cstheme="minorHAnsi"/>
                <w:color w:val="000000" w:themeColor="text1"/>
                <w:sz w:val="18"/>
                <w:szCs w:val="18"/>
              </w:rPr>
              <w:t>ν</w:t>
            </w:r>
            <w:r w:rsidR="00B41574" w:rsidRPr="00893456">
              <w:rPr>
                <w:rFonts w:asciiTheme="minorHAnsi" w:hAnsiTheme="minorHAnsi" w:cstheme="minorHAnsi"/>
                <w:color w:val="000000" w:themeColor="text1"/>
                <w:sz w:val="18"/>
                <w:szCs w:val="18"/>
              </w:rPr>
              <w:t>.4412/16)</w:t>
            </w:r>
          </w:p>
        </w:tc>
        <w:tc>
          <w:tcPr>
            <w:tcW w:w="3690" w:type="dxa"/>
            <w:gridSpan w:val="3"/>
            <w:vAlign w:val="center"/>
          </w:tcPr>
          <w:p w14:paraId="5F61EAA8" w14:textId="77777777" w:rsidR="00B41574" w:rsidRPr="00893456" w:rsidRDefault="00B41574" w:rsidP="00AA579D">
            <w:pPr>
              <w:pStyle w:val="a3"/>
              <w:tabs>
                <w:tab w:val="clear" w:pos="4153"/>
                <w:tab w:val="clear" w:pos="8306"/>
              </w:tabs>
              <w:spacing w:before="60" w:after="60" w:line="240" w:lineRule="exact"/>
              <w:rPr>
                <w:rFonts w:asciiTheme="minorHAnsi" w:hAnsiTheme="minorHAnsi" w:cstheme="minorHAnsi"/>
                <w:sz w:val="18"/>
                <w:szCs w:val="18"/>
              </w:rPr>
            </w:pPr>
          </w:p>
        </w:tc>
      </w:tr>
    </w:tbl>
    <w:p w14:paraId="63C3DF4E" w14:textId="77777777" w:rsidR="00DC203B" w:rsidRPr="00893456" w:rsidRDefault="00DC203B" w:rsidP="00AC2935">
      <w:pPr>
        <w:pStyle w:val="a3"/>
        <w:tabs>
          <w:tab w:val="clear" w:pos="4153"/>
          <w:tab w:val="clear" w:pos="8306"/>
        </w:tabs>
        <w:rPr>
          <w:rFonts w:asciiTheme="minorHAnsi" w:hAnsiTheme="minorHAnsi" w:cstheme="minorHAnsi"/>
          <w:sz w:val="18"/>
          <w:szCs w:val="18"/>
        </w:rPr>
        <w:sectPr w:rsidR="00DC203B" w:rsidRPr="00893456" w:rsidSect="006D38E8">
          <w:footerReference w:type="even" r:id="rId8"/>
          <w:footerReference w:type="default" r:id="rId9"/>
          <w:pgSz w:w="11906" w:h="16838" w:code="9"/>
          <w:pgMar w:top="993" w:right="1077" w:bottom="1440" w:left="1616" w:header="851" w:footer="262" w:gutter="0"/>
          <w:pgNumType w:fmt="numberInDash"/>
          <w:cols w:space="708"/>
          <w:docGrid w:linePitch="360"/>
        </w:sect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
        <w:gridCol w:w="4205"/>
        <w:gridCol w:w="16"/>
        <w:gridCol w:w="758"/>
        <w:gridCol w:w="570"/>
        <w:gridCol w:w="936"/>
        <w:gridCol w:w="16"/>
        <w:gridCol w:w="3834"/>
        <w:gridCol w:w="11"/>
        <w:gridCol w:w="3981"/>
      </w:tblGrid>
      <w:tr w:rsidR="00F541F3" w:rsidRPr="00893456" w14:paraId="6809013B" w14:textId="77777777" w:rsidTr="004872BB">
        <w:trPr>
          <w:tblHeader/>
          <w:jc w:val="center"/>
        </w:trPr>
        <w:tc>
          <w:tcPr>
            <w:tcW w:w="665" w:type="dxa"/>
            <w:gridSpan w:val="2"/>
            <w:tcBorders>
              <w:bottom w:val="single" w:sz="4" w:space="0" w:color="auto"/>
            </w:tcBorders>
            <w:shd w:val="clear" w:color="auto" w:fill="D9D9D9"/>
            <w:vAlign w:val="center"/>
          </w:tcPr>
          <w:p w14:paraId="6C5AB15D" w14:textId="77777777" w:rsidR="00F541F3" w:rsidRPr="00893456" w:rsidRDefault="00F541F3" w:rsidP="000A2573">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lastRenderedPageBreak/>
              <w:t>Α/Α</w:t>
            </w:r>
          </w:p>
        </w:tc>
        <w:tc>
          <w:tcPr>
            <w:tcW w:w="4221" w:type="dxa"/>
            <w:gridSpan w:val="2"/>
            <w:tcBorders>
              <w:bottom w:val="single" w:sz="4" w:space="0" w:color="auto"/>
            </w:tcBorders>
            <w:shd w:val="clear" w:color="auto" w:fill="D9D9D9"/>
            <w:vAlign w:val="center"/>
          </w:tcPr>
          <w:p w14:paraId="6E532A8D" w14:textId="77777777" w:rsidR="00F541F3" w:rsidRPr="00893456" w:rsidRDefault="00F541F3" w:rsidP="00A946D4">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ΑΝΤΙΚΕΙΜΕΝΟ ΚΑΙ ΚΡΙΤΗΡΙΑ ΕΛΕΓΧΟΥ</w:t>
            </w:r>
          </w:p>
        </w:tc>
        <w:tc>
          <w:tcPr>
            <w:tcW w:w="758" w:type="dxa"/>
            <w:tcBorders>
              <w:bottom w:val="single" w:sz="4" w:space="0" w:color="auto"/>
            </w:tcBorders>
            <w:shd w:val="clear" w:color="auto" w:fill="D9D9D9"/>
            <w:vAlign w:val="center"/>
          </w:tcPr>
          <w:p w14:paraId="0794677A" w14:textId="77777777" w:rsidR="00F541F3" w:rsidRPr="00893456" w:rsidRDefault="00F541F3" w:rsidP="00A946D4">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ΝΑΙ</w:t>
            </w:r>
          </w:p>
        </w:tc>
        <w:tc>
          <w:tcPr>
            <w:tcW w:w="570" w:type="dxa"/>
            <w:tcBorders>
              <w:bottom w:val="single" w:sz="4" w:space="0" w:color="auto"/>
            </w:tcBorders>
            <w:shd w:val="clear" w:color="auto" w:fill="D9D9D9"/>
            <w:vAlign w:val="center"/>
          </w:tcPr>
          <w:p w14:paraId="6352575C" w14:textId="77777777" w:rsidR="00F541F3" w:rsidRPr="00893456" w:rsidRDefault="00F541F3" w:rsidP="00A946D4">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ΟΧΙ</w:t>
            </w:r>
          </w:p>
        </w:tc>
        <w:tc>
          <w:tcPr>
            <w:tcW w:w="952" w:type="dxa"/>
            <w:gridSpan w:val="2"/>
            <w:tcBorders>
              <w:bottom w:val="single" w:sz="4" w:space="0" w:color="auto"/>
            </w:tcBorders>
            <w:shd w:val="clear" w:color="auto" w:fill="D9D9D9"/>
            <w:vAlign w:val="center"/>
          </w:tcPr>
          <w:p w14:paraId="68EE4C6C" w14:textId="77777777" w:rsidR="00F541F3" w:rsidRPr="00893456" w:rsidRDefault="00F541F3" w:rsidP="00A946D4">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ΔΕΝ ΑΦΟΡΑ</w:t>
            </w:r>
          </w:p>
        </w:tc>
        <w:tc>
          <w:tcPr>
            <w:tcW w:w="3845" w:type="dxa"/>
            <w:gridSpan w:val="2"/>
            <w:tcBorders>
              <w:bottom w:val="single" w:sz="4" w:space="0" w:color="auto"/>
            </w:tcBorders>
            <w:shd w:val="clear" w:color="auto" w:fill="D9D9D9"/>
            <w:vAlign w:val="center"/>
          </w:tcPr>
          <w:p w14:paraId="18F6A992" w14:textId="77777777" w:rsidR="00F541F3" w:rsidRPr="00893456" w:rsidRDefault="00F541F3" w:rsidP="00A946D4">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ΥΛΙΚΟ ΤΕΚΜΗΡΙΩΣΗΣ</w:t>
            </w:r>
          </w:p>
        </w:tc>
        <w:tc>
          <w:tcPr>
            <w:tcW w:w="3981" w:type="dxa"/>
            <w:tcBorders>
              <w:bottom w:val="single" w:sz="4" w:space="0" w:color="auto"/>
            </w:tcBorders>
            <w:shd w:val="clear" w:color="auto" w:fill="D9D9D9"/>
          </w:tcPr>
          <w:p w14:paraId="49D413D0" w14:textId="6766A05B" w:rsidR="00F541F3" w:rsidRPr="00893456" w:rsidRDefault="00F541F3" w:rsidP="00D670E9">
            <w:pPr>
              <w:spacing w:before="60" w:after="60" w:line="240" w:lineRule="exact"/>
              <w:jc w:val="center"/>
              <w:rPr>
                <w:rFonts w:asciiTheme="minorHAnsi" w:hAnsiTheme="minorHAnsi" w:cstheme="minorHAnsi"/>
                <w:b/>
                <w:sz w:val="16"/>
                <w:szCs w:val="16"/>
              </w:rPr>
            </w:pPr>
            <w:r w:rsidRPr="00893456">
              <w:rPr>
                <w:rFonts w:asciiTheme="minorHAnsi" w:hAnsiTheme="minorHAnsi" w:cstheme="minorHAnsi"/>
                <w:b/>
                <w:sz w:val="16"/>
                <w:szCs w:val="16"/>
              </w:rPr>
              <w:t>ΕΦΑΡΜΟΣΤΕΟ ΔΙΚΑΙΟ /ΤΕΚΜΗΡΙΩΣΗ ΓΝΩΜΗΣ ΔΑ</w:t>
            </w:r>
            <w:r w:rsidR="00DB2C14" w:rsidRPr="00893456">
              <w:rPr>
                <w:rFonts w:asciiTheme="minorHAnsi" w:hAnsiTheme="minorHAnsi" w:cstheme="minorHAnsi"/>
                <w:b/>
                <w:sz w:val="16"/>
                <w:szCs w:val="16"/>
              </w:rPr>
              <w:t xml:space="preserve"> ή ΕΦ.Δ.</w:t>
            </w:r>
          </w:p>
        </w:tc>
      </w:tr>
      <w:tr w:rsidR="0071531C" w:rsidRPr="00893456" w14:paraId="3FAE325A" w14:textId="77777777" w:rsidTr="004872BB">
        <w:trPr>
          <w:jc w:val="center"/>
        </w:trPr>
        <w:tc>
          <w:tcPr>
            <w:tcW w:w="14992" w:type="dxa"/>
            <w:gridSpan w:val="11"/>
            <w:shd w:val="clear" w:color="auto" w:fill="D9D9D9"/>
            <w:vAlign w:val="center"/>
          </w:tcPr>
          <w:p w14:paraId="3C811923" w14:textId="62683272" w:rsidR="0071531C" w:rsidRPr="00766142" w:rsidRDefault="004872BB" w:rsidP="000A2573">
            <w:pPr>
              <w:spacing w:before="60" w:after="60" w:line="240" w:lineRule="exact"/>
              <w:jc w:val="center"/>
              <w:rPr>
                <w:rFonts w:asciiTheme="minorHAnsi" w:hAnsiTheme="minorHAnsi" w:cstheme="minorHAnsi"/>
                <w:sz w:val="16"/>
                <w:szCs w:val="16"/>
              </w:rPr>
            </w:pPr>
            <w:bookmarkStart w:id="0" w:name="_Hlk86760860"/>
            <w:r w:rsidRPr="00766142">
              <w:rPr>
                <w:rFonts w:asciiTheme="minorHAnsi" w:hAnsiTheme="minorHAnsi" w:cstheme="minorHAnsi"/>
                <w:b/>
                <w:bCs/>
                <w:sz w:val="18"/>
                <w:szCs w:val="18"/>
                <w:lang w:val="en-US"/>
              </w:rPr>
              <w:t>I. ΠΡΟΠΑΡΑΣΚΕΥΑΣΤΙΚΕΣ ΕΝΕΡΓΕΙΕΣ</w:t>
            </w:r>
          </w:p>
        </w:tc>
      </w:tr>
      <w:bookmarkEnd w:id="0"/>
      <w:tr w:rsidR="004872BB" w:rsidRPr="00893456" w14:paraId="6BFB3E17" w14:textId="77777777" w:rsidTr="004872BB">
        <w:trPr>
          <w:jc w:val="center"/>
        </w:trPr>
        <w:tc>
          <w:tcPr>
            <w:tcW w:w="665" w:type="dxa"/>
            <w:gridSpan w:val="2"/>
            <w:vAlign w:val="center"/>
          </w:tcPr>
          <w:p w14:paraId="5201CCF9" w14:textId="746BDD5B" w:rsidR="004872BB" w:rsidRPr="00893456" w:rsidRDefault="004872BB" w:rsidP="00B77D16">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w:t>
            </w:r>
          </w:p>
        </w:tc>
        <w:tc>
          <w:tcPr>
            <w:tcW w:w="4221" w:type="dxa"/>
            <w:gridSpan w:val="2"/>
            <w:vAlign w:val="center"/>
          </w:tcPr>
          <w:p w14:paraId="2A2155E2" w14:textId="3BC11809" w:rsidR="004872BB" w:rsidRPr="00AA28EF" w:rsidRDefault="004872BB" w:rsidP="00B77D1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Έχει συγκροτηθεί και τηρείται φάκελος δημόσιας σύμβασης;</w:t>
            </w:r>
          </w:p>
        </w:tc>
        <w:tc>
          <w:tcPr>
            <w:tcW w:w="758" w:type="dxa"/>
            <w:vAlign w:val="center"/>
          </w:tcPr>
          <w:p w14:paraId="5BE88861"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570" w:type="dxa"/>
            <w:vAlign w:val="center"/>
          </w:tcPr>
          <w:p w14:paraId="02C4E3CF"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952" w:type="dxa"/>
            <w:gridSpan w:val="2"/>
            <w:vAlign w:val="center"/>
          </w:tcPr>
          <w:p w14:paraId="56642542"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79C3DC92" w14:textId="77777777"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Η Αναθέτουσα Αρχή οφείλει να καταγράφει την πρόοδο διεξαγωγής της διαδικασίας σύναψης της δημόσιας σύμβασης που αναθέτει, με κάθε μέσο, ηλεκτρονικό ή μη. </w:t>
            </w:r>
          </w:p>
          <w:p w14:paraId="69F1BBEE" w14:textId="77777777"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Προς το σκοπό αυτό (για τις συμβάσεις του Βιβλίου Ι:η αρμόδια τεχνική υπηρεσία της Αναθέτουσας Αρχής)  συντάσσει και τηρεί σε ηλεκτρονική μορφή «Φάκελο Δημόσιας Σύμβασης» που περιέχει στοιχεία που τεκμηριώνουν την σκοπιμότητα, τον προϋπολογισμό, την ωριμότητα, το αντικείμενο και λοιπά έγγραφα της διαδικασίας. Ο φάκελος σύμβασης συμπληρώνεται και </w:t>
            </w:r>
            <w:proofErr w:type="spellStart"/>
            <w:r w:rsidRPr="00AA28EF">
              <w:rPr>
                <w:rFonts w:asciiTheme="minorHAnsi" w:hAnsiTheme="minorHAnsi" w:cstheme="minorHAnsi"/>
                <w:sz w:val="18"/>
                <w:szCs w:val="18"/>
              </w:rPr>
              <w:t>επικαιροποιείται</w:t>
            </w:r>
            <w:proofErr w:type="spellEnd"/>
            <w:r w:rsidRPr="00AA28EF">
              <w:rPr>
                <w:rFonts w:asciiTheme="minorHAnsi" w:hAnsiTheme="minorHAnsi" w:cstheme="minorHAnsi"/>
                <w:sz w:val="18"/>
                <w:szCs w:val="18"/>
              </w:rPr>
              <w:t xml:space="preserve"> σε όλα τα επιμέρους στάδια σύναψης της σύμβασης.</w:t>
            </w:r>
          </w:p>
          <w:p w14:paraId="79C39311" w14:textId="77777777"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Η τήρηση των παραπάνω είναι υποχρεωτική για περίοδο πέντε ετών από την παραλαβή του αντικειμένου της σύμβασης. </w:t>
            </w:r>
          </w:p>
          <w:p w14:paraId="5AF6437F" w14:textId="5EEDEBCF"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Επίσης τηρείται αντίγραφο της σύμβασης για όλη τη διάρκεια της σύμβασης, εφόσον το ποσό αυτής ξεπερνά τα 10.000.000 ευρώ, άνευ ΦΠΑ.</w:t>
            </w:r>
          </w:p>
        </w:tc>
        <w:tc>
          <w:tcPr>
            <w:tcW w:w="3981" w:type="dxa"/>
            <w:vAlign w:val="center"/>
          </w:tcPr>
          <w:p w14:paraId="03F439D3"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Άρθρο 45 Ν. 4412/2016</w:t>
            </w:r>
          </w:p>
          <w:p w14:paraId="4B5AF3CC"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p>
          <w:p w14:paraId="34884CE8" w14:textId="39A190C6"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p>
        </w:tc>
      </w:tr>
      <w:tr w:rsidR="004872BB" w:rsidRPr="00893456" w14:paraId="546ED45B" w14:textId="77777777" w:rsidTr="004872BB">
        <w:trPr>
          <w:jc w:val="center"/>
        </w:trPr>
        <w:tc>
          <w:tcPr>
            <w:tcW w:w="665" w:type="dxa"/>
            <w:gridSpan w:val="2"/>
            <w:vAlign w:val="center"/>
          </w:tcPr>
          <w:p w14:paraId="3F2BDC24" w14:textId="7DEF549E" w:rsidR="004872BB" w:rsidRPr="00893456" w:rsidRDefault="00B77D16" w:rsidP="00B77D16">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w:t>
            </w:r>
          </w:p>
        </w:tc>
        <w:tc>
          <w:tcPr>
            <w:tcW w:w="4221" w:type="dxa"/>
            <w:gridSpan w:val="2"/>
            <w:vAlign w:val="center"/>
          </w:tcPr>
          <w:p w14:paraId="10A92184" w14:textId="6450CACD" w:rsidR="004872BB" w:rsidRPr="00AA28EF" w:rsidRDefault="004872BB" w:rsidP="00B77D1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Έχουν ληφθεί τα κατάλληλα μέτρα για την αποτελεσματική πρόληψη, εντοπισμό και επανόρθωση τυχόν συγκρούσεων συμφερόντων;</w:t>
            </w:r>
          </w:p>
        </w:tc>
        <w:tc>
          <w:tcPr>
            <w:tcW w:w="758" w:type="dxa"/>
            <w:vAlign w:val="center"/>
          </w:tcPr>
          <w:p w14:paraId="43778B3C"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570" w:type="dxa"/>
            <w:vAlign w:val="center"/>
          </w:tcPr>
          <w:p w14:paraId="5C25652C"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952" w:type="dxa"/>
            <w:gridSpan w:val="2"/>
            <w:vAlign w:val="center"/>
          </w:tcPr>
          <w:p w14:paraId="21A723CD" w14:textId="77777777" w:rsidR="004872BB" w:rsidRPr="00AA28EF" w:rsidRDefault="004872BB" w:rsidP="00B77D16">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0A81131C" w14:textId="77777777"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14:paraId="2C2F70C0" w14:textId="77777777"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Σημειώνεται ότι αποκλείεται από τη συμμετοχή στην διαδικασία σύναψης της σύμβασης ο </w:t>
            </w:r>
            <w:r w:rsidRPr="00AA28EF">
              <w:rPr>
                <w:rFonts w:asciiTheme="minorHAnsi" w:hAnsiTheme="minorHAnsi" w:cstheme="minorHAnsi"/>
                <w:sz w:val="18"/>
                <w:szCs w:val="18"/>
              </w:rPr>
              <w:lastRenderedPageBreak/>
              <w:t xml:space="preserve">προσφέρων που σχετίζεται με κατάσταση σύγκρουσης συμφερόντων κατά την έννοια του άρθρου 24 ή 262 Ν. 4412/2016 που δεν μπορεί να θεραπευθεί αποτελεσματικά με άλλα, λιγότερο παρεμβατικά, μέσα. κατά τα ειδικότερα προβλεπόμενα </w:t>
            </w:r>
          </w:p>
          <w:p w14:paraId="241528A5" w14:textId="33054480" w:rsidR="004872BB" w:rsidRPr="00AA28EF" w:rsidRDefault="004872BB" w:rsidP="00B77D1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στην περίπτωση δ΄ της παρ. 4 του άρθρου 73 Ν.4412/2016.</w:t>
            </w:r>
          </w:p>
        </w:tc>
        <w:tc>
          <w:tcPr>
            <w:tcW w:w="3981" w:type="dxa"/>
            <w:vAlign w:val="center"/>
          </w:tcPr>
          <w:p w14:paraId="64B64D9D"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lastRenderedPageBreak/>
              <w:t>Άρθρο 24 Ν. 4412/2016</w:t>
            </w:r>
          </w:p>
          <w:p w14:paraId="40CC639D"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Άρθρο 22.Α.4  περ. δ) Υποχρεωτικού Τεύχους Δημοσίων Έργων άνω των ορίων με χαμηλότερη τιμή (έκδοση 2021)</w:t>
            </w:r>
          </w:p>
          <w:p w14:paraId="7C16673B"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https://www.eaadhsy.gr/index.php/m-protypa-docs/erga-docs</w:t>
            </w:r>
          </w:p>
          <w:p w14:paraId="0283438A"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p>
          <w:p w14:paraId="1500241C" w14:textId="467B7A9B"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p>
          <w:p w14:paraId="4175F23B"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p>
          <w:p w14:paraId="30642B09"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lastRenderedPageBreak/>
              <w:t>Άρθρο 73 παρ. 4 περ. δ΄Ν.4412/2016</w:t>
            </w:r>
          </w:p>
          <w:p w14:paraId="0DD3C7C6"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Βλέπε και Κατευθυντήρια Οδηγία 20</w:t>
            </w:r>
          </w:p>
          <w:p w14:paraId="10A39FB2" w14:textId="77777777"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(Απόφαση 42/30-5-2017 της Ενιαίας Ανεξάρτητης Αρχής Δημοσίων Συμβάσεων)</w:t>
            </w:r>
          </w:p>
          <w:p w14:paraId="5AC50C1E" w14:textId="70321BF2" w:rsidR="004872BB" w:rsidRPr="00AA28EF" w:rsidRDefault="004872BB" w:rsidP="00B77D1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 xml:space="preserve">ΘΕΜΑ: “Λόγοι αποκλεισμού από τη συμμετοχή στις διαδικασίες σύναψης δημοσίων συμβάσεων” (αρ. </w:t>
            </w:r>
            <w:proofErr w:type="spellStart"/>
            <w:r w:rsidRPr="00AA28EF">
              <w:rPr>
                <w:rFonts w:asciiTheme="minorHAnsi" w:hAnsiTheme="minorHAnsi" w:cstheme="minorHAnsi"/>
                <w:color w:val="000000" w:themeColor="text1"/>
                <w:sz w:val="18"/>
                <w:szCs w:val="18"/>
              </w:rPr>
              <w:t>πρωτ</w:t>
            </w:r>
            <w:proofErr w:type="spellEnd"/>
            <w:r w:rsidRPr="00AA28EF">
              <w:rPr>
                <w:rFonts w:asciiTheme="minorHAnsi" w:hAnsiTheme="minorHAnsi" w:cstheme="minorHAnsi"/>
                <w:color w:val="000000" w:themeColor="text1"/>
                <w:sz w:val="18"/>
                <w:szCs w:val="18"/>
              </w:rPr>
              <w:t>. 3800/14-6-2017) για παραδείγματα περιπτώσεων περί σύγκρουσης συμφερόντων</w:t>
            </w:r>
          </w:p>
        </w:tc>
      </w:tr>
      <w:tr w:rsidR="004872BB" w:rsidRPr="00893456" w14:paraId="03748993" w14:textId="77777777" w:rsidTr="004872BB">
        <w:trPr>
          <w:jc w:val="center"/>
        </w:trPr>
        <w:tc>
          <w:tcPr>
            <w:tcW w:w="14992" w:type="dxa"/>
            <w:gridSpan w:val="11"/>
            <w:shd w:val="clear" w:color="auto" w:fill="D9D9D9"/>
            <w:vAlign w:val="center"/>
          </w:tcPr>
          <w:p w14:paraId="1D0C7F18" w14:textId="0AADA700" w:rsidR="004872BB" w:rsidRPr="00893456" w:rsidRDefault="004872BB" w:rsidP="004872BB">
            <w:pPr>
              <w:spacing w:before="60" w:after="60" w:line="240" w:lineRule="exact"/>
              <w:jc w:val="center"/>
              <w:rPr>
                <w:rFonts w:asciiTheme="minorHAnsi" w:hAnsiTheme="minorHAnsi" w:cstheme="minorHAnsi"/>
                <w:sz w:val="16"/>
                <w:szCs w:val="16"/>
              </w:rPr>
            </w:pPr>
            <w:r w:rsidRPr="00893456">
              <w:rPr>
                <w:rFonts w:asciiTheme="minorHAnsi" w:hAnsiTheme="minorHAnsi" w:cstheme="minorHAnsi"/>
                <w:b/>
                <w:bCs/>
                <w:sz w:val="18"/>
                <w:szCs w:val="18"/>
                <w:lang w:val="en-US"/>
              </w:rPr>
              <w:lastRenderedPageBreak/>
              <w:t>I</w:t>
            </w:r>
            <w:r w:rsidR="00BC6464" w:rsidRPr="00893456">
              <w:rPr>
                <w:rFonts w:asciiTheme="minorHAnsi" w:hAnsiTheme="minorHAnsi" w:cstheme="minorHAnsi"/>
                <w:b/>
                <w:bCs/>
                <w:sz w:val="18"/>
                <w:szCs w:val="18"/>
                <w:lang w:val="en-US"/>
              </w:rPr>
              <w:t>I</w:t>
            </w:r>
            <w:r w:rsidRPr="00893456">
              <w:rPr>
                <w:rFonts w:asciiTheme="minorHAnsi" w:hAnsiTheme="minorHAnsi" w:cstheme="minorHAnsi"/>
                <w:b/>
                <w:bCs/>
                <w:sz w:val="18"/>
                <w:szCs w:val="18"/>
              </w:rPr>
              <w:t>. ΔΙΑΔΙΚΑΣΙΕΣ ΑΝΑΘΕΣΗΣ ΜΕ ΕΠΙΚΛΗΣΗ ΚΑΤΕΠΕΙΓΟΝΤΟΣ</w:t>
            </w:r>
          </w:p>
        </w:tc>
      </w:tr>
      <w:tr w:rsidR="004872BB" w:rsidRPr="00893456" w14:paraId="109CADCB" w14:textId="77777777" w:rsidTr="004872BB">
        <w:trPr>
          <w:jc w:val="center"/>
        </w:trPr>
        <w:tc>
          <w:tcPr>
            <w:tcW w:w="665" w:type="dxa"/>
            <w:gridSpan w:val="2"/>
            <w:vAlign w:val="center"/>
          </w:tcPr>
          <w:p w14:paraId="18CE69FC" w14:textId="2769B6C8" w:rsidR="004872BB" w:rsidRPr="00893456" w:rsidRDefault="00067EFB" w:rsidP="00DF5B15">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3</w:t>
            </w:r>
            <w:r w:rsidR="004872BB" w:rsidRPr="00893456">
              <w:rPr>
                <w:rFonts w:asciiTheme="minorHAnsi" w:hAnsiTheme="minorHAnsi" w:cstheme="minorHAnsi"/>
                <w:sz w:val="18"/>
                <w:szCs w:val="18"/>
              </w:rPr>
              <w:t>.</w:t>
            </w:r>
          </w:p>
        </w:tc>
        <w:tc>
          <w:tcPr>
            <w:tcW w:w="4221" w:type="dxa"/>
            <w:gridSpan w:val="2"/>
            <w:vAlign w:val="center"/>
          </w:tcPr>
          <w:p w14:paraId="41C4A05E" w14:textId="412DFFE8" w:rsidR="004872BB" w:rsidRPr="00AA28EF" w:rsidRDefault="004872BB" w:rsidP="00A51E0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 xml:space="preserve">Σε </w:t>
            </w:r>
            <w:r w:rsidR="00FA2EA3" w:rsidRPr="00AA28EF">
              <w:rPr>
                <w:rFonts w:asciiTheme="minorHAnsi" w:hAnsiTheme="minorHAnsi" w:cstheme="minorHAnsi"/>
                <w:bCs/>
                <w:sz w:val="18"/>
                <w:szCs w:val="18"/>
              </w:rPr>
              <w:t xml:space="preserve">ανοιχτή, </w:t>
            </w:r>
            <w:r w:rsidRPr="00AA28EF">
              <w:rPr>
                <w:rFonts w:asciiTheme="minorHAnsi" w:hAnsiTheme="minorHAnsi" w:cstheme="minorHAnsi"/>
                <w:bCs/>
                <w:sz w:val="18"/>
                <w:szCs w:val="18"/>
              </w:rPr>
              <w:t xml:space="preserve">κλειστή διαδικασία ή σε ανταγωνιστική διαδικασία με διαπραγμάτευση, με συντετμημένες προθεσμίες λόγω επείγοντος, αιτιολογείται το κατεπείγον; </w:t>
            </w:r>
          </w:p>
        </w:tc>
        <w:tc>
          <w:tcPr>
            <w:tcW w:w="758" w:type="dxa"/>
            <w:vAlign w:val="center"/>
          </w:tcPr>
          <w:p w14:paraId="2F491C5A" w14:textId="77777777" w:rsidR="004872BB" w:rsidRPr="00AA28EF" w:rsidRDefault="004872BB" w:rsidP="00A51E06">
            <w:pPr>
              <w:spacing w:before="60" w:after="60" w:line="240" w:lineRule="exact"/>
              <w:jc w:val="both"/>
              <w:rPr>
                <w:rFonts w:asciiTheme="minorHAnsi" w:hAnsiTheme="minorHAnsi" w:cstheme="minorHAnsi"/>
                <w:sz w:val="18"/>
                <w:szCs w:val="18"/>
              </w:rPr>
            </w:pPr>
          </w:p>
        </w:tc>
        <w:tc>
          <w:tcPr>
            <w:tcW w:w="570" w:type="dxa"/>
            <w:vAlign w:val="center"/>
          </w:tcPr>
          <w:p w14:paraId="22D1793F" w14:textId="77777777" w:rsidR="004872BB" w:rsidRPr="00AA28EF" w:rsidRDefault="004872BB" w:rsidP="00A51E06">
            <w:pPr>
              <w:spacing w:before="60" w:after="60" w:line="240" w:lineRule="exact"/>
              <w:jc w:val="both"/>
              <w:rPr>
                <w:rFonts w:asciiTheme="minorHAnsi" w:hAnsiTheme="minorHAnsi" w:cstheme="minorHAnsi"/>
                <w:sz w:val="18"/>
                <w:szCs w:val="18"/>
              </w:rPr>
            </w:pPr>
          </w:p>
        </w:tc>
        <w:tc>
          <w:tcPr>
            <w:tcW w:w="952" w:type="dxa"/>
            <w:gridSpan w:val="2"/>
            <w:vAlign w:val="center"/>
          </w:tcPr>
          <w:p w14:paraId="5925237A" w14:textId="77777777" w:rsidR="004872BB" w:rsidRPr="00AA28EF" w:rsidRDefault="004872BB" w:rsidP="00A51E06">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00CEE501" w14:textId="77777777" w:rsidR="004872BB" w:rsidRPr="00AA28EF" w:rsidRDefault="004872BB" w:rsidP="00A51E0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Ειδική αιτιολόγηση από Αναθέτουσα Αρχή σχετικά με τη συνδρομή λόγων που καθιστούν αναγκαία τη χρήση των συντετμημένων προθεσμιών. </w:t>
            </w:r>
          </w:p>
        </w:tc>
        <w:tc>
          <w:tcPr>
            <w:tcW w:w="3981" w:type="dxa"/>
            <w:vAlign w:val="center"/>
          </w:tcPr>
          <w:p w14:paraId="0A48D88D" w14:textId="77777777" w:rsidR="00BC6464" w:rsidRPr="00AA28EF" w:rsidRDefault="00BC6464" w:rsidP="00A51E0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27 παρ. 3, 28 παρ. 7 και 29 παρ. 1 Ν.4412/2016</w:t>
            </w:r>
          </w:p>
          <w:p w14:paraId="31D097BE" w14:textId="77777777" w:rsidR="004872BB" w:rsidRPr="00AA28EF" w:rsidRDefault="00BC6464" w:rsidP="00A51E0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Άρθρο 18 Υποχρεωτικού Τεύχους Δημοσίων Έργων άνω των ορίων με χαμηλότερη τιμή (έκδοση 2021)</w:t>
            </w:r>
          </w:p>
          <w:p w14:paraId="1C33F723" w14:textId="5508556B" w:rsidR="00FA2EA3" w:rsidRPr="00AA28EF" w:rsidRDefault="00FA2EA3" w:rsidP="00A51E06">
            <w:pPr>
              <w:spacing w:before="60" w:after="60" w:line="240" w:lineRule="exact"/>
              <w:jc w:val="both"/>
              <w:rPr>
                <w:rFonts w:asciiTheme="minorHAnsi" w:hAnsiTheme="minorHAnsi" w:cstheme="minorHAnsi"/>
                <w:sz w:val="18"/>
                <w:szCs w:val="18"/>
              </w:rPr>
            </w:pPr>
            <w:r w:rsidRPr="00AA28EF">
              <w:rPr>
                <w:rFonts w:asciiTheme="minorHAnsi" w:hAnsiTheme="minorHAnsi" w:cs="Tahoma"/>
                <w:sz w:val="18"/>
                <w:szCs w:val="18"/>
              </w:rPr>
              <w:t>https://www.eaadhsy.gr/index.php/m-protypa-docs/erga-docs</w:t>
            </w:r>
          </w:p>
        </w:tc>
      </w:tr>
      <w:tr w:rsidR="004872BB" w:rsidRPr="00893456" w14:paraId="2D31409F" w14:textId="77777777" w:rsidTr="004872BB">
        <w:trPr>
          <w:jc w:val="center"/>
        </w:trPr>
        <w:tc>
          <w:tcPr>
            <w:tcW w:w="14992" w:type="dxa"/>
            <w:gridSpan w:val="11"/>
            <w:shd w:val="clear" w:color="auto" w:fill="D9D9D9"/>
            <w:vAlign w:val="center"/>
          </w:tcPr>
          <w:p w14:paraId="65C40CF0" w14:textId="7F5997C6" w:rsidR="004872BB" w:rsidRPr="00AA28EF" w:rsidRDefault="004872BB" w:rsidP="00E46DF1">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b/>
                <w:bCs/>
                <w:sz w:val="18"/>
                <w:szCs w:val="18"/>
                <w:lang w:val="en-US"/>
              </w:rPr>
              <w:t>II</w:t>
            </w:r>
            <w:r w:rsidR="00BC6464" w:rsidRPr="00AA28EF">
              <w:rPr>
                <w:rFonts w:asciiTheme="minorHAnsi" w:hAnsiTheme="minorHAnsi" w:cstheme="minorHAnsi"/>
                <w:b/>
                <w:bCs/>
                <w:sz w:val="18"/>
                <w:szCs w:val="18"/>
                <w:lang w:val="en-US"/>
              </w:rPr>
              <w:t>I</w:t>
            </w:r>
            <w:r w:rsidRPr="00AA28EF">
              <w:rPr>
                <w:rFonts w:asciiTheme="minorHAnsi" w:hAnsiTheme="minorHAnsi" w:cstheme="minorHAnsi"/>
                <w:b/>
                <w:bCs/>
                <w:sz w:val="18"/>
                <w:szCs w:val="18"/>
              </w:rPr>
              <w:t>. ΚΑΝΟΝΕΣ ΔΗΜΟΣΙΟΤΗΤΑΣ ΚΑΙ ΔΙΑΦΑΝΕΙΑΣ</w:t>
            </w:r>
          </w:p>
        </w:tc>
      </w:tr>
      <w:tr w:rsidR="00BC6464" w:rsidRPr="00893456" w14:paraId="2D95B90E" w14:textId="77777777" w:rsidTr="002517FB">
        <w:trPr>
          <w:trHeight w:val="1091"/>
          <w:jc w:val="center"/>
        </w:trPr>
        <w:tc>
          <w:tcPr>
            <w:tcW w:w="665" w:type="dxa"/>
            <w:gridSpan w:val="2"/>
            <w:vAlign w:val="center"/>
          </w:tcPr>
          <w:p w14:paraId="5588E56F" w14:textId="4C636A93" w:rsidR="00BC6464" w:rsidRPr="00AA28EF" w:rsidRDefault="00067EFB" w:rsidP="00DF5B15">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t>4.</w:t>
            </w:r>
          </w:p>
        </w:tc>
        <w:tc>
          <w:tcPr>
            <w:tcW w:w="4221" w:type="dxa"/>
            <w:gridSpan w:val="2"/>
            <w:vAlign w:val="center"/>
          </w:tcPr>
          <w:p w14:paraId="7FD6ACB6" w14:textId="78CB4869" w:rsidR="00BC6464" w:rsidRPr="00AA28EF" w:rsidRDefault="00BC6464" w:rsidP="00A51E0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Στις περιπτώσεις όπου η διεξαγωγή προκαταρκτικών διαβουλεύσεων έχει οριστεί ως υποχρεωτική, τηρήθηκε η εν λόγω υποχρέωση σύμφωνα με όσα προβλέπονται στην κείμενη νομοθεσία;</w:t>
            </w:r>
          </w:p>
        </w:tc>
        <w:tc>
          <w:tcPr>
            <w:tcW w:w="758" w:type="dxa"/>
            <w:vAlign w:val="center"/>
          </w:tcPr>
          <w:p w14:paraId="69ACB6B4" w14:textId="77777777" w:rsidR="00BC6464" w:rsidRPr="00AA28EF" w:rsidRDefault="00BC6464" w:rsidP="00A51E06">
            <w:pPr>
              <w:spacing w:before="60" w:after="60" w:line="240" w:lineRule="exact"/>
              <w:jc w:val="both"/>
              <w:rPr>
                <w:rFonts w:asciiTheme="minorHAnsi" w:hAnsiTheme="minorHAnsi" w:cstheme="minorHAnsi"/>
                <w:sz w:val="18"/>
                <w:szCs w:val="18"/>
              </w:rPr>
            </w:pPr>
          </w:p>
        </w:tc>
        <w:tc>
          <w:tcPr>
            <w:tcW w:w="570" w:type="dxa"/>
            <w:vAlign w:val="center"/>
          </w:tcPr>
          <w:p w14:paraId="21EA0982" w14:textId="77777777" w:rsidR="00BC6464" w:rsidRPr="00AA28EF" w:rsidRDefault="00BC6464" w:rsidP="00A51E06">
            <w:pPr>
              <w:spacing w:before="60" w:after="60" w:line="240" w:lineRule="exact"/>
              <w:jc w:val="both"/>
              <w:rPr>
                <w:rFonts w:asciiTheme="minorHAnsi" w:hAnsiTheme="minorHAnsi" w:cstheme="minorHAnsi"/>
                <w:sz w:val="18"/>
                <w:szCs w:val="18"/>
              </w:rPr>
            </w:pPr>
          </w:p>
        </w:tc>
        <w:tc>
          <w:tcPr>
            <w:tcW w:w="952" w:type="dxa"/>
            <w:gridSpan w:val="2"/>
            <w:vAlign w:val="center"/>
          </w:tcPr>
          <w:p w14:paraId="2A7B8C35" w14:textId="77777777" w:rsidR="00BC6464" w:rsidRPr="00AA28EF" w:rsidRDefault="00BC6464" w:rsidP="00A51E06">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60BE87C5" w14:textId="3930140A" w:rsidR="00BC6464" w:rsidRPr="00AA28EF" w:rsidRDefault="00BC6464" w:rsidP="002517FB">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Έγγραφα που αποδεικνύουν ότι διενεργήθηκε η διαβούλευση κατά τις απαιτήσεις που κανονιστικού πλαισίου που ισχύουν κατά την έναρξη της διαβούλευσης. Όταν η διαβούλευση γίνεται σύμφωνα με την διαδικασία του άρθρου 20Α του</w:t>
            </w:r>
            <w:r w:rsidRPr="00AA28EF">
              <w:rPr>
                <w:rFonts w:asciiTheme="minorHAnsi" w:hAnsiTheme="minorHAnsi" w:cstheme="minorHAnsi"/>
              </w:rPr>
              <w:t xml:space="preserve"> </w:t>
            </w:r>
            <w:r w:rsidRPr="00AA28EF">
              <w:rPr>
                <w:rFonts w:asciiTheme="minorHAnsi" w:hAnsiTheme="minorHAnsi" w:cstheme="minorHAnsi"/>
                <w:sz w:val="18"/>
                <w:szCs w:val="18"/>
              </w:rPr>
              <w:t>Υποχρεωτικού Τεύχους Δημοσίων Έργων άνω των ορίων με χαμηλότερη τιμή (έκδοση 2021) στα έγγραφα της σύμβασης συμπεριλαμβάνεται υποχρεωτικά και το τεύχος τροποποιήσεων της διακήρυξης.</w:t>
            </w:r>
            <w:r w:rsidR="002517FB" w:rsidRPr="00AA28EF">
              <w:rPr>
                <w:rFonts w:asciiTheme="minorHAnsi" w:hAnsiTheme="minorHAnsi" w:cstheme="minorHAnsi"/>
                <w:sz w:val="18"/>
                <w:szCs w:val="18"/>
              </w:rPr>
              <w:t xml:space="preserve"> </w:t>
            </w:r>
            <w:r w:rsidRPr="00AA28EF">
              <w:rPr>
                <w:rFonts w:asciiTheme="minorHAnsi" w:hAnsiTheme="minorHAnsi" w:cstheme="minorHAnsi"/>
                <w:sz w:val="18"/>
                <w:szCs w:val="18"/>
              </w:rPr>
              <w:t xml:space="preserve">Σημειώνεται ότι σύμφωνα με το άρθρο 46 Ν.4412/2016 με απόφαση του Υπουργού Υποδομών και Μεταφορών μπορεί να ορίζεται ως υποχρεωτική η διεξαγωγή προκαταρκτικών διαβουλεύσεων πριν από τη διεξαγωγή διαδικασίας ανάθεσης σύμβασης με εκτιμώμενη αξία μεγαλύτερη των </w:t>
            </w:r>
            <w:r w:rsidRPr="00AA28EF">
              <w:rPr>
                <w:rFonts w:asciiTheme="minorHAnsi" w:hAnsiTheme="minorHAnsi" w:cstheme="minorHAnsi"/>
                <w:sz w:val="18"/>
                <w:szCs w:val="18"/>
              </w:rPr>
              <w:lastRenderedPageBreak/>
              <w:t>δεκαπέντε εκατομμυρίων (15.000.000) ευρώ για ορισμένες κατηγορίες έργων.</w:t>
            </w:r>
          </w:p>
        </w:tc>
        <w:tc>
          <w:tcPr>
            <w:tcW w:w="3981" w:type="dxa"/>
            <w:vAlign w:val="center"/>
          </w:tcPr>
          <w:p w14:paraId="78BAEF74" w14:textId="77777777" w:rsidR="00BC6464" w:rsidRPr="00AA28EF" w:rsidRDefault="00BC6464" w:rsidP="00A51E0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lastRenderedPageBreak/>
              <w:t>Άρθρα 68 και 46-47 Ν.4412/2019</w:t>
            </w:r>
          </w:p>
          <w:p w14:paraId="3681222A" w14:textId="77777777" w:rsidR="00BC6464" w:rsidRPr="00AA28EF" w:rsidRDefault="00BC6464" w:rsidP="00A51E06">
            <w:pPr>
              <w:spacing w:before="60" w:after="60" w:line="240" w:lineRule="exact"/>
              <w:jc w:val="both"/>
              <w:rPr>
                <w:rFonts w:asciiTheme="minorHAnsi" w:hAnsiTheme="minorHAnsi" w:cstheme="minorHAnsi"/>
                <w:color w:val="000000" w:themeColor="text1"/>
                <w:sz w:val="18"/>
                <w:szCs w:val="18"/>
              </w:rPr>
            </w:pPr>
            <w:r w:rsidRPr="00AA28EF">
              <w:rPr>
                <w:rFonts w:asciiTheme="minorHAnsi" w:hAnsiTheme="minorHAnsi" w:cstheme="minorHAnsi"/>
                <w:color w:val="000000" w:themeColor="text1"/>
                <w:sz w:val="18"/>
                <w:szCs w:val="18"/>
              </w:rPr>
              <w:t>Άρθρο 20Α του Υποχρεωτικού Τεύχους Δημοσίων Έργων άνω των ορίων με χαμηλότερη τιμή (έκδοση 2021)</w:t>
            </w:r>
          </w:p>
          <w:p w14:paraId="130863D3" w14:textId="77777777" w:rsidR="00BC6464" w:rsidRPr="00AA28EF" w:rsidRDefault="00BC6464" w:rsidP="00A51E06">
            <w:pPr>
              <w:spacing w:before="60" w:after="60" w:line="240" w:lineRule="exact"/>
              <w:jc w:val="both"/>
              <w:rPr>
                <w:rFonts w:asciiTheme="minorHAnsi" w:hAnsiTheme="minorHAnsi" w:cstheme="minorHAnsi"/>
                <w:color w:val="000000" w:themeColor="text1"/>
                <w:sz w:val="18"/>
                <w:szCs w:val="18"/>
              </w:rPr>
            </w:pPr>
          </w:p>
          <w:p w14:paraId="229E4A51" w14:textId="1A78A8B0" w:rsidR="00BC6464" w:rsidRPr="00AA28EF" w:rsidRDefault="00BC6464" w:rsidP="00A51E06">
            <w:pPr>
              <w:spacing w:before="60" w:after="60" w:line="240" w:lineRule="exact"/>
              <w:jc w:val="both"/>
              <w:rPr>
                <w:rFonts w:asciiTheme="minorHAnsi" w:hAnsiTheme="minorHAnsi" w:cstheme="minorHAnsi"/>
                <w:color w:val="000000" w:themeColor="text1"/>
                <w:sz w:val="18"/>
                <w:szCs w:val="18"/>
              </w:rPr>
            </w:pPr>
          </w:p>
        </w:tc>
      </w:tr>
      <w:tr w:rsidR="00BC6464" w:rsidRPr="00893456" w14:paraId="4354BB9A" w14:textId="77777777" w:rsidTr="004872BB">
        <w:trPr>
          <w:trHeight w:val="1262"/>
          <w:jc w:val="center"/>
        </w:trPr>
        <w:tc>
          <w:tcPr>
            <w:tcW w:w="665" w:type="dxa"/>
            <w:gridSpan w:val="2"/>
            <w:vAlign w:val="center"/>
          </w:tcPr>
          <w:p w14:paraId="63E90754" w14:textId="17392D10" w:rsidR="00BC6464" w:rsidRPr="00893456" w:rsidRDefault="00067EFB" w:rsidP="00DF5B15">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5</w:t>
            </w:r>
            <w:r w:rsidR="00BC6464" w:rsidRPr="00893456">
              <w:rPr>
                <w:rFonts w:asciiTheme="minorHAnsi" w:hAnsiTheme="minorHAnsi" w:cstheme="minorHAnsi"/>
                <w:sz w:val="18"/>
                <w:szCs w:val="18"/>
              </w:rPr>
              <w:t>.</w:t>
            </w:r>
          </w:p>
        </w:tc>
        <w:tc>
          <w:tcPr>
            <w:tcW w:w="4221" w:type="dxa"/>
            <w:gridSpan w:val="2"/>
            <w:vAlign w:val="center"/>
          </w:tcPr>
          <w:p w14:paraId="7DCB1906" w14:textId="315285F6" w:rsidR="00BC6464" w:rsidRPr="00893456" w:rsidRDefault="00BC6464" w:rsidP="00882E1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Στις περιπτώσεις προκαταρκτικής προκήρυξης έχει δημοσιευτεί το έντυπο «Προκαταρκτική προκήρυξη» στο «προφίλ αγοραστή»;</w:t>
            </w:r>
          </w:p>
        </w:tc>
        <w:tc>
          <w:tcPr>
            <w:tcW w:w="758" w:type="dxa"/>
            <w:vAlign w:val="center"/>
          </w:tcPr>
          <w:p w14:paraId="738BF084"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570" w:type="dxa"/>
            <w:vAlign w:val="center"/>
          </w:tcPr>
          <w:p w14:paraId="5A96E32D"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952" w:type="dxa"/>
            <w:gridSpan w:val="2"/>
            <w:vAlign w:val="center"/>
          </w:tcPr>
          <w:p w14:paraId="69960C7D"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3C69FAC4" w14:textId="7C5F5BBD" w:rsidR="00BC6464" w:rsidRPr="00893456" w:rsidRDefault="00BC6464"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Αποδεικτικό δημοσίευσης του εντύπου «Προκαταρκτική προκήρυξη» στο προφίλ του αγοραστή στο </w:t>
            </w:r>
            <w:proofErr w:type="spellStart"/>
            <w:r w:rsidRPr="00893456">
              <w:rPr>
                <w:rFonts w:asciiTheme="minorHAnsi" w:hAnsiTheme="minorHAnsi" w:cstheme="minorHAnsi"/>
                <w:sz w:val="18"/>
                <w:szCs w:val="18"/>
                <w:lang w:val="en-US"/>
              </w:rPr>
              <w:t>simap</w:t>
            </w:r>
            <w:proofErr w:type="spellEnd"/>
            <w:r w:rsidRPr="00893456">
              <w:rPr>
                <w:rFonts w:asciiTheme="minorHAnsi" w:hAnsiTheme="minorHAnsi" w:cstheme="minorHAnsi"/>
                <w:sz w:val="18"/>
                <w:szCs w:val="18"/>
              </w:rPr>
              <w:t xml:space="preserve"> </w:t>
            </w:r>
            <w:r w:rsidRPr="00893456">
              <w:rPr>
                <w:rFonts w:asciiTheme="minorHAnsi" w:hAnsiTheme="minorHAnsi" w:cstheme="minorHAnsi"/>
                <w:color w:val="000000"/>
                <w:sz w:val="18"/>
                <w:szCs w:val="18"/>
              </w:rPr>
              <w:t>(</w:t>
            </w:r>
            <w:r w:rsidRPr="00893456">
              <w:rPr>
                <w:rFonts w:asciiTheme="minorHAnsi" w:hAnsiTheme="minorHAnsi" w:cstheme="minorHAnsi"/>
                <w:color w:val="000000"/>
                <w:sz w:val="18"/>
                <w:szCs w:val="18"/>
                <w:lang w:val="en-US"/>
              </w:rPr>
              <w:t>https</w:t>
            </w:r>
            <w:r w:rsidRPr="00893456">
              <w:rPr>
                <w:rFonts w:asciiTheme="minorHAnsi" w:hAnsiTheme="minorHAnsi" w:cstheme="minorHAnsi"/>
                <w:color w:val="000000"/>
                <w:sz w:val="18"/>
                <w:szCs w:val="18"/>
              </w:rPr>
              <w:t>://</w:t>
            </w:r>
            <w:proofErr w:type="spellStart"/>
            <w:r w:rsidRPr="00893456">
              <w:rPr>
                <w:rFonts w:asciiTheme="minorHAnsi" w:hAnsiTheme="minorHAnsi" w:cstheme="minorHAnsi"/>
                <w:color w:val="000000"/>
                <w:sz w:val="18"/>
                <w:szCs w:val="18"/>
                <w:lang w:val="en-US"/>
              </w:rPr>
              <w:t>simap</w:t>
            </w:r>
            <w:proofErr w:type="spellEnd"/>
            <w:r w:rsidRPr="00893456">
              <w:rPr>
                <w:rFonts w:asciiTheme="minorHAnsi" w:hAnsiTheme="minorHAnsi" w:cstheme="minorHAnsi"/>
                <w:color w:val="000000"/>
                <w:sz w:val="18"/>
                <w:szCs w:val="18"/>
              </w:rPr>
              <w:t>.</w:t>
            </w:r>
            <w:r w:rsidRPr="00893456">
              <w:rPr>
                <w:rFonts w:asciiTheme="minorHAnsi" w:hAnsiTheme="minorHAnsi" w:cstheme="minorHAnsi"/>
                <w:color w:val="000000"/>
                <w:sz w:val="18"/>
                <w:szCs w:val="18"/>
                <w:lang w:val="en-US"/>
              </w:rPr>
              <w:t>ted</w:t>
            </w:r>
            <w:r w:rsidRPr="00893456">
              <w:rPr>
                <w:rFonts w:asciiTheme="minorHAnsi" w:hAnsiTheme="minorHAnsi" w:cstheme="minorHAnsi"/>
                <w:color w:val="000000"/>
                <w:sz w:val="18"/>
                <w:szCs w:val="18"/>
              </w:rPr>
              <w:t>.</w:t>
            </w:r>
            <w:proofErr w:type="spellStart"/>
            <w:r w:rsidRPr="00893456">
              <w:rPr>
                <w:rFonts w:asciiTheme="minorHAnsi" w:hAnsiTheme="minorHAnsi" w:cstheme="minorHAnsi"/>
                <w:color w:val="000000"/>
                <w:sz w:val="18"/>
                <w:szCs w:val="18"/>
                <w:lang w:val="en-US"/>
              </w:rPr>
              <w:t>europa</w:t>
            </w:r>
            <w:proofErr w:type="spellEnd"/>
            <w:r w:rsidRPr="00893456">
              <w:rPr>
                <w:rFonts w:asciiTheme="minorHAnsi" w:hAnsiTheme="minorHAnsi" w:cstheme="minorHAnsi"/>
                <w:color w:val="000000"/>
                <w:sz w:val="18"/>
                <w:szCs w:val="18"/>
              </w:rPr>
              <w:t>.</w:t>
            </w:r>
            <w:proofErr w:type="spellStart"/>
            <w:r w:rsidRPr="00893456">
              <w:rPr>
                <w:rFonts w:asciiTheme="minorHAnsi" w:hAnsiTheme="minorHAnsi" w:cstheme="minorHAnsi"/>
                <w:color w:val="000000"/>
                <w:sz w:val="18"/>
                <w:szCs w:val="18"/>
                <w:lang w:val="en-US"/>
              </w:rPr>
              <w:t>eu</w:t>
            </w:r>
            <w:proofErr w:type="spellEnd"/>
            <w:r w:rsidRPr="00893456">
              <w:rPr>
                <w:rFonts w:asciiTheme="minorHAnsi" w:hAnsiTheme="minorHAnsi" w:cstheme="minorHAnsi"/>
                <w:color w:val="000000"/>
                <w:sz w:val="18"/>
                <w:szCs w:val="18"/>
              </w:rPr>
              <w:t>/).</w:t>
            </w:r>
          </w:p>
        </w:tc>
        <w:tc>
          <w:tcPr>
            <w:tcW w:w="3981" w:type="dxa"/>
            <w:vAlign w:val="center"/>
          </w:tcPr>
          <w:p w14:paraId="61DB4798" w14:textId="77777777" w:rsidR="00BC6464" w:rsidRPr="00893456" w:rsidRDefault="00BC6464"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Άρθρο 62 παρ. 1 Ν. 4412/2016</w:t>
            </w:r>
          </w:p>
          <w:p w14:paraId="34566EC2" w14:textId="77777777" w:rsidR="00BC6464" w:rsidRPr="00893456" w:rsidRDefault="00BC6464"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Προσάρτημα Α, Παράρτημα V, Μέρος Α και Β Τμήμα Ι Ν. 4412/2016</w:t>
            </w:r>
          </w:p>
          <w:p w14:paraId="72E3C876" w14:textId="77777777" w:rsidR="00BC6464" w:rsidRPr="00893456" w:rsidRDefault="00BC6464"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Προσάρτημα Α, Παράρτημα VIII, παρ. 2 περ. β΄ Ν. 4412/2016</w:t>
            </w:r>
          </w:p>
          <w:p w14:paraId="6FCDC03C" w14:textId="714F6B27" w:rsidR="00BC6464" w:rsidRPr="00893456" w:rsidRDefault="00BC6464" w:rsidP="00882E1A">
            <w:pPr>
              <w:spacing w:before="60" w:after="60" w:line="240" w:lineRule="exact"/>
              <w:jc w:val="both"/>
              <w:rPr>
                <w:rFonts w:asciiTheme="minorHAnsi" w:hAnsiTheme="minorHAnsi" w:cstheme="minorHAnsi"/>
                <w:color w:val="FF0000"/>
                <w:sz w:val="18"/>
                <w:szCs w:val="18"/>
                <w:highlight w:val="green"/>
              </w:rPr>
            </w:pPr>
            <w:r w:rsidRPr="00893456">
              <w:rPr>
                <w:rFonts w:asciiTheme="minorHAnsi" w:hAnsiTheme="minorHAnsi" w:cstheme="minorHAnsi"/>
                <w:color w:val="000000" w:themeColor="text1"/>
                <w:sz w:val="18"/>
                <w:szCs w:val="18"/>
              </w:rPr>
              <w:t>Άρθρα 2 και 20 Υποχρεωτικού Τεύχους Δημοσίων Έργων άνω των ορίων με χαμηλότερη τιμή (έκδοση 2021)</w:t>
            </w:r>
          </w:p>
        </w:tc>
      </w:tr>
      <w:tr w:rsidR="00BC6464" w:rsidRPr="00893456" w14:paraId="017750BA" w14:textId="77777777" w:rsidTr="004872BB">
        <w:trPr>
          <w:trHeight w:val="928"/>
          <w:jc w:val="center"/>
        </w:trPr>
        <w:tc>
          <w:tcPr>
            <w:tcW w:w="665" w:type="dxa"/>
            <w:gridSpan w:val="2"/>
            <w:vAlign w:val="center"/>
          </w:tcPr>
          <w:p w14:paraId="24ADDBE3" w14:textId="351EF342" w:rsidR="00BC6464" w:rsidRPr="00893456" w:rsidRDefault="00067EFB" w:rsidP="00DF5B15">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6</w:t>
            </w:r>
            <w:r w:rsidR="00BC6464" w:rsidRPr="00893456">
              <w:rPr>
                <w:rFonts w:asciiTheme="minorHAnsi" w:hAnsiTheme="minorHAnsi" w:cstheme="minorHAnsi"/>
                <w:sz w:val="18"/>
                <w:szCs w:val="18"/>
              </w:rPr>
              <w:t>.</w:t>
            </w:r>
          </w:p>
        </w:tc>
        <w:tc>
          <w:tcPr>
            <w:tcW w:w="4221" w:type="dxa"/>
            <w:gridSpan w:val="2"/>
            <w:vAlign w:val="center"/>
          </w:tcPr>
          <w:p w14:paraId="3CD95E3E" w14:textId="4FD17A96" w:rsidR="00BC6464" w:rsidRPr="00893456" w:rsidRDefault="00BC6464" w:rsidP="00882E1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sz w:val="18"/>
                <w:szCs w:val="18"/>
              </w:rPr>
              <w:t>Έχει συμπληρωθεί το έντυπο προς δημοσίευση της «Προκήρυξης σύμβασης» στην ΕΕΕΕ σύμφωνα με τον  Εκτελεστικό Κανονισμό 2015/1986 ή τον Εκτελεστικό Κανονισμό 2019/1780;</w:t>
            </w:r>
          </w:p>
        </w:tc>
        <w:tc>
          <w:tcPr>
            <w:tcW w:w="758" w:type="dxa"/>
            <w:vAlign w:val="center"/>
          </w:tcPr>
          <w:p w14:paraId="7A015500"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570" w:type="dxa"/>
            <w:vAlign w:val="center"/>
          </w:tcPr>
          <w:p w14:paraId="2026D118"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952" w:type="dxa"/>
            <w:gridSpan w:val="2"/>
            <w:vAlign w:val="center"/>
          </w:tcPr>
          <w:p w14:paraId="0C30555F" w14:textId="77777777" w:rsidR="00BC6464" w:rsidRPr="00893456" w:rsidRDefault="00BC6464"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782FE51D" w14:textId="0D03474A" w:rsidR="00BC6464" w:rsidRPr="00893456" w:rsidRDefault="00BC6464"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Συμπληρωμένο σχέδιο του τυποποιημένου εντύπου  «Προκήρυξη σύμβασης» του Κανονισμού 2015/1986 ή 2019/1780.</w:t>
            </w:r>
          </w:p>
        </w:tc>
        <w:tc>
          <w:tcPr>
            <w:tcW w:w="3981" w:type="dxa"/>
            <w:vAlign w:val="center"/>
          </w:tcPr>
          <w:p w14:paraId="51D291B0" w14:textId="77777777" w:rsidR="00BC6464" w:rsidRPr="00893456" w:rsidRDefault="00BC6464"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Κανονισμός ΕΕ 2015/1986 μέχρι 25.10.2023</w:t>
            </w:r>
          </w:p>
          <w:p w14:paraId="162BE26F" w14:textId="77777777" w:rsidR="00BC6464" w:rsidRPr="00893456" w:rsidRDefault="00BC6464"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Κανονισμός ΕΕ 2019/1780 από 14.11.2022</w:t>
            </w:r>
          </w:p>
          <w:p w14:paraId="3D32AC76" w14:textId="77777777" w:rsidR="00BC6464" w:rsidRPr="00893456" w:rsidRDefault="00BC6464"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t xml:space="preserve">Άρθρο 65 </w:t>
            </w:r>
            <w:r w:rsidRPr="00893456">
              <w:rPr>
                <w:rFonts w:asciiTheme="minorHAnsi" w:hAnsiTheme="minorHAnsi" w:cstheme="minorHAnsi"/>
                <w:sz w:val="18"/>
                <w:szCs w:val="18"/>
              </w:rPr>
              <w:t>Ν.4412/2016</w:t>
            </w:r>
          </w:p>
          <w:p w14:paraId="5C0F09BA" w14:textId="77777777" w:rsidR="00BC6464" w:rsidRPr="00893456" w:rsidRDefault="00BC6464"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 xml:space="preserve">Άρθρο 20 Υποχρεωτικού Τεύχους Προσάρτημα Α, Παράρτημα </w:t>
            </w:r>
            <w:r w:rsidRPr="00893456">
              <w:rPr>
                <w:rFonts w:asciiTheme="minorHAnsi" w:hAnsiTheme="minorHAnsi" w:cstheme="minorHAnsi"/>
                <w:color w:val="000000" w:themeColor="text1"/>
                <w:sz w:val="18"/>
                <w:szCs w:val="18"/>
                <w:lang w:val="en-US"/>
              </w:rPr>
              <w:t>V</w:t>
            </w:r>
            <w:r w:rsidRPr="00893456">
              <w:rPr>
                <w:rFonts w:asciiTheme="minorHAnsi" w:hAnsiTheme="minorHAnsi" w:cstheme="minorHAnsi"/>
                <w:color w:val="000000" w:themeColor="text1"/>
                <w:sz w:val="18"/>
                <w:szCs w:val="18"/>
              </w:rPr>
              <w:t>, Μέρος Γ Ν. 4412/2016</w:t>
            </w:r>
          </w:p>
          <w:p w14:paraId="159147AC" w14:textId="1BC5EC79" w:rsidR="00BC6464" w:rsidRPr="00893456" w:rsidRDefault="00BC6464" w:rsidP="002517FB">
            <w:pPr>
              <w:spacing w:before="60" w:after="60" w:line="240" w:lineRule="exact"/>
              <w:jc w:val="both"/>
              <w:rPr>
                <w:rFonts w:asciiTheme="minorHAnsi" w:hAnsiTheme="minorHAnsi" w:cstheme="minorHAnsi"/>
                <w:color w:val="FF0000"/>
                <w:sz w:val="18"/>
                <w:szCs w:val="18"/>
              </w:rPr>
            </w:pPr>
            <w:r w:rsidRPr="00893456">
              <w:rPr>
                <w:rFonts w:asciiTheme="minorHAnsi" w:hAnsiTheme="minorHAnsi" w:cstheme="minorHAnsi"/>
                <w:color w:val="000000" w:themeColor="text1"/>
                <w:sz w:val="18"/>
                <w:szCs w:val="18"/>
              </w:rPr>
              <w:t>Δημοσίων Έργων άνω των ορίων με χαμηλότερη τιμή (έκδοση 2021)</w:t>
            </w:r>
          </w:p>
        </w:tc>
      </w:tr>
      <w:tr w:rsidR="00351223" w:rsidRPr="00893456" w14:paraId="300AB699" w14:textId="77777777" w:rsidTr="004872BB">
        <w:trPr>
          <w:trHeight w:val="830"/>
          <w:jc w:val="center"/>
        </w:trPr>
        <w:tc>
          <w:tcPr>
            <w:tcW w:w="665" w:type="dxa"/>
            <w:gridSpan w:val="2"/>
            <w:vAlign w:val="center"/>
          </w:tcPr>
          <w:p w14:paraId="5AAF401F" w14:textId="4AEE291A" w:rsidR="00351223" w:rsidRPr="00893456" w:rsidRDefault="00351223" w:rsidP="00351223">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7.</w:t>
            </w:r>
          </w:p>
        </w:tc>
        <w:tc>
          <w:tcPr>
            <w:tcW w:w="4221" w:type="dxa"/>
            <w:gridSpan w:val="2"/>
            <w:vAlign w:val="center"/>
          </w:tcPr>
          <w:p w14:paraId="103BC180" w14:textId="23EA422D" w:rsidR="00351223" w:rsidRPr="00893456" w:rsidRDefault="00351223" w:rsidP="00882E1A">
            <w:pPr>
              <w:pStyle w:val="-HTML"/>
              <w:jc w:val="both"/>
              <w:rPr>
                <w:rFonts w:asciiTheme="minorHAnsi" w:hAnsiTheme="minorHAnsi" w:cstheme="minorHAnsi"/>
                <w:bCs/>
                <w:sz w:val="18"/>
                <w:szCs w:val="18"/>
              </w:rPr>
            </w:pPr>
            <w:r w:rsidRPr="00893456">
              <w:rPr>
                <w:rFonts w:asciiTheme="minorHAnsi" w:hAnsiTheme="minorHAnsi" w:cstheme="minorHAnsi"/>
                <w:sz w:val="18"/>
                <w:szCs w:val="18"/>
              </w:rPr>
              <w:t>Υφίστανται πρόσθετες υποχρεώσεις δημοσιότητας του φορέα, σύμφωνα με το οικείο πλαίσιο της συγχρηματοδοτούμενης πράξης;</w:t>
            </w:r>
          </w:p>
        </w:tc>
        <w:tc>
          <w:tcPr>
            <w:tcW w:w="758" w:type="dxa"/>
            <w:vAlign w:val="center"/>
          </w:tcPr>
          <w:p w14:paraId="5F7B15FA" w14:textId="77777777" w:rsidR="00351223" w:rsidRPr="00893456" w:rsidRDefault="00351223" w:rsidP="00882E1A">
            <w:pPr>
              <w:spacing w:before="60" w:after="60" w:line="240" w:lineRule="exact"/>
              <w:jc w:val="both"/>
              <w:rPr>
                <w:rFonts w:asciiTheme="minorHAnsi" w:hAnsiTheme="minorHAnsi" w:cstheme="minorHAnsi"/>
                <w:bCs/>
                <w:sz w:val="18"/>
                <w:szCs w:val="18"/>
              </w:rPr>
            </w:pPr>
          </w:p>
        </w:tc>
        <w:tc>
          <w:tcPr>
            <w:tcW w:w="570" w:type="dxa"/>
            <w:vAlign w:val="center"/>
          </w:tcPr>
          <w:p w14:paraId="100706CB" w14:textId="77777777" w:rsidR="00351223" w:rsidRPr="00893456" w:rsidRDefault="00351223" w:rsidP="00882E1A">
            <w:pPr>
              <w:spacing w:before="60" w:after="60" w:line="240" w:lineRule="exact"/>
              <w:jc w:val="both"/>
              <w:rPr>
                <w:rFonts w:asciiTheme="minorHAnsi" w:hAnsiTheme="minorHAnsi" w:cstheme="minorHAnsi"/>
                <w:sz w:val="18"/>
                <w:szCs w:val="18"/>
              </w:rPr>
            </w:pPr>
          </w:p>
        </w:tc>
        <w:tc>
          <w:tcPr>
            <w:tcW w:w="952" w:type="dxa"/>
            <w:gridSpan w:val="2"/>
            <w:vAlign w:val="center"/>
          </w:tcPr>
          <w:p w14:paraId="789C4D98" w14:textId="77777777" w:rsidR="00351223" w:rsidRPr="00893456" w:rsidRDefault="00351223"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6CF979D5" w14:textId="2BBAB24D" w:rsidR="00351223" w:rsidRPr="00893456" w:rsidRDefault="00351223" w:rsidP="00882E1A">
            <w:pPr>
              <w:autoSpaceDE w:val="0"/>
              <w:autoSpaceDN w:val="0"/>
              <w:adjustRightInd w:val="0"/>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Σχέδια των αποφάσεων και εντύπων για δημοσίευση των κατά περίπτωση περιλήψεων.</w:t>
            </w:r>
          </w:p>
          <w:p w14:paraId="39C3D724" w14:textId="77777777" w:rsidR="00351223" w:rsidRPr="00893456" w:rsidRDefault="00351223"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Υφίσταται υποχρέωση δημοσίευσης σε τοπικό και περιφερειακό τύπο (Ν.3548/07, αρ. 4  ΠΔ 118/2007 και αρ. 5 ΕΚΠΟΤΑ (ΥΑ 11389/93 ΦΕΚ 185 Β). Οι νομαρχιακές εφημερίδες μετατράπηκαν σε "περιφερειακές" με το άρθρο 16 Ν.4487/2017).</w:t>
            </w:r>
          </w:p>
          <w:p w14:paraId="2921562C" w14:textId="77777777" w:rsidR="00351223" w:rsidRPr="00893456" w:rsidRDefault="00351223"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14:paraId="1F59B4BC" w14:textId="38F6B11F" w:rsidR="00351223" w:rsidRPr="00893456" w:rsidRDefault="00351223" w:rsidP="002517FB">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Σημειώνεται ότι υπάρχει υποχρέωση δημοσίευσης της διακήρυξης στο ΚΗΜΔΗΣ σύμφωνα με τα οριζόμενα στο άρθρο 38 παρ. 3 Ν.4412/2016.</w:t>
            </w:r>
          </w:p>
        </w:tc>
        <w:tc>
          <w:tcPr>
            <w:tcW w:w="3981" w:type="dxa"/>
            <w:vAlign w:val="center"/>
          </w:tcPr>
          <w:p w14:paraId="2DDCEB21" w14:textId="77777777" w:rsidR="00351223" w:rsidRPr="00893456" w:rsidRDefault="00351223"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lastRenderedPageBreak/>
              <w:t xml:space="preserve">Άρθρα 38 παρ. 3, 66 , 377  </w:t>
            </w:r>
            <w:proofErr w:type="spellStart"/>
            <w:r w:rsidRPr="00893456">
              <w:rPr>
                <w:rFonts w:asciiTheme="minorHAnsi" w:hAnsiTheme="minorHAnsi" w:cstheme="minorHAnsi"/>
                <w:color w:val="000000" w:themeColor="text1"/>
                <w:sz w:val="18"/>
                <w:szCs w:val="18"/>
              </w:rPr>
              <w:t>παρ</w:t>
            </w:r>
            <w:proofErr w:type="spellEnd"/>
            <w:r w:rsidRPr="00893456">
              <w:rPr>
                <w:rFonts w:asciiTheme="minorHAnsi" w:hAnsiTheme="minorHAnsi" w:cstheme="minorHAnsi"/>
                <w:color w:val="000000" w:themeColor="text1"/>
                <w:sz w:val="18"/>
                <w:szCs w:val="18"/>
              </w:rPr>
              <w:t xml:space="preserve"> 1 περ. </w:t>
            </w:r>
            <w:r w:rsidRPr="00893456">
              <w:rPr>
                <w:rFonts w:asciiTheme="minorHAnsi" w:hAnsiTheme="minorHAnsi" w:cstheme="minorHAnsi"/>
                <w:sz w:val="18"/>
                <w:szCs w:val="18"/>
              </w:rPr>
              <w:t xml:space="preserve"> 35, 40, 59 και 82, και αρ. 379 παρ. 12 Ν. 4412/2016 όπως ισχύει με αρ. 245 Ν.4782/2021</w:t>
            </w:r>
          </w:p>
          <w:p w14:paraId="0F3513FA" w14:textId="77777777" w:rsidR="00351223" w:rsidRPr="00893456" w:rsidRDefault="00351223"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t xml:space="preserve">Άρθρο 20 </w:t>
            </w:r>
            <w:r w:rsidRPr="00893456">
              <w:rPr>
                <w:rFonts w:asciiTheme="minorHAnsi" w:hAnsiTheme="minorHAnsi" w:cstheme="minorHAnsi"/>
                <w:sz w:val="18"/>
                <w:szCs w:val="18"/>
              </w:rPr>
              <w:t>Υποχρεωτικού Τεύχους Δημοσίων Έργων άνω των ορίων με χαμηλότερη τιμή (έκδοση 2021)</w:t>
            </w:r>
          </w:p>
          <w:p w14:paraId="024C2023" w14:textId="77777777" w:rsidR="00351223" w:rsidRPr="00893456" w:rsidRDefault="00351223" w:rsidP="00882E1A">
            <w:pPr>
              <w:spacing w:before="60" w:after="60" w:line="240" w:lineRule="exact"/>
              <w:jc w:val="both"/>
              <w:rPr>
                <w:rFonts w:asciiTheme="minorHAnsi" w:hAnsiTheme="minorHAnsi" w:cstheme="minorHAnsi"/>
                <w:sz w:val="18"/>
                <w:szCs w:val="18"/>
                <w:u w:val="single"/>
              </w:rPr>
            </w:pPr>
            <w:r w:rsidRPr="00893456">
              <w:rPr>
                <w:rFonts w:asciiTheme="minorHAnsi" w:hAnsiTheme="minorHAnsi" w:cstheme="minorHAnsi"/>
                <w:sz w:val="18"/>
                <w:szCs w:val="18"/>
              </w:rPr>
              <w:fldChar w:fldCharType="begin"/>
            </w:r>
            <w:r w:rsidRPr="00893456">
              <w:rPr>
                <w:rFonts w:asciiTheme="minorHAnsi" w:hAnsiTheme="minorHAnsi" w:cstheme="minorHAnsi"/>
                <w:sz w:val="18"/>
                <w:szCs w:val="18"/>
              </w:rPr>
              <w:instrText>HYPERLINK "\\\\Eythy-fs2\\ευθυ\\ΛΙΣΤΑ ΕΛΕΓΧΟΥ ΔΙΑΓΩΝΙΣΜΟΥ ΜΕΛΕΤΩΝ Ν 4412\\ΥΠΟΣΤΗΡΙΚΤΙΚΟ ΥΛΙΚΟ\\20180713-PIN_1-YPOXREWSEIS_DHMOSIEYSEWN_TYPOS.pdf"</w:instrText>
            </w:r>
            <w:r w:rsidRPr="00893456">
              <w:rPr>
                <w:rFonts w:asciiTheme="minorHAnsi" w:hAnsiTheme="minorHAnsi" w:cstheme="minorHAnsi"/>
                <w:sz w:val="18"/>
                <w:szCs w:val="18"/>
              </w:rPr>
              <w:fldChar w:fldCharType="separate"/>
            </w:r>
            <w:r w:rsidRPr="00893456">
              <w:rPr>
                <w:rFonts w:asciiTheme="minorHAnsi" w:hAnsiTheme="minorHAnsi" w:cstheme="minorHAnsi"/>
                <w:sz w:val="18"/>
                <w:szCs w:val="18"/>
                <w:u w:val="single"/>
              </w:rPr>
              <w:t xml:space="preserve">Πίνακας Αποτύπωσης των Υποχρεώσεων Δημοσιεύσεων στον  Εθνικό Τύπο  ΕΑΑΔΗΣΥ </w:t>
            </w:r>
          </w:p>
          <w:p w14:paraId="3D7988AD" w14:textId="77777777" w:rsidR="00351223" w:rsidRPr="00893456" w:rsidRDefault="00351223"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u w:val="single"/>
              </w:rPr>
              <w:t>(2</w:t>
            </w:r>
            <w:r w:rsidRPr="00893456">
              <w:rPr>
                <w:rFonts w:asciiTheme="minorHAnsi" w:hAnsiTheme="minorHAnsi" w:cstheme="minorHAnsi"/>
                <w:sz w:val="18"/>
                <w:szCs w:val="18"/>
                <w:u w:val="single"/>
                <w:vertAlign w:val="superscript"/>
              </w:rPr>
              <w:t>η</w:t>
            </w:r>
            <w:r w:rsidRPr="00893456">
              <w:rPr>
                <w:rFonts w:asciiTheme="minorHAnsi" w:hAnsiTheme="minorHAnsi" w:cstheme="minorHAnsi"/>
                <w:sz w:val="18"/>
                <w:szCs w:val="18"/>
                <w:u w:val="single"/>
              </w:rPr>
              <w:t xml:space="preserve"> έκδοση 13/7/2018</w:t>
            </w:r>
            <w:r w:rsidRPr="00893456">
              <w:rPr>
                <w:rFonts w:asciiTheme="minorHAnsi" w:hAnsiTheme="minorHAnsi" w:cstheme="minorHAnsi"/>
                <w:sz w:val="18"/>
                <w:szCs w:val="18"/>
              </w:rPr>
              <w:fldChar w:fldCharType="end"/>
            </w:r>
            <w:r w:rsidRPr="00893456">
              <w:rPr>
                <w:rFonts w:asciiTheme="minorHAnsi" w:hAnsiTheme="minorHAnsi" w:cstheme="minorHAnsi"/>
                <w:sz w:val="18"/>
                <w:szCs w:val="18"/>
              </w:rPr>
              <w:t>)</w:t>
            </w:r>
          </w:p>
          <w:p w14:paraId="7A7D23E5" w14:textId="77777777" w:rsidR="00351223" w:rsidRPr="00893456" w:rsidRDefault="00351223" w:rsidP="00882E1A">
            <w:pPr>
              <w:spacing w:before="60" w:after="60" w:line="240" w:lineRule="exact"/>
              <w:jc w:val="both"/>
              <w:rPr>
                <w:rFonts w:asciiTheme="minorHAnsi" w:hAnsiTheme="minorHAnsi" w:cstheme="minorHAnsi"/>
                <w:sz w:val="18"/>
                <w:szCs w:val="18"/>
              </w:rPr>
            </w:pPr>
          </w:p>
          <w:p w14:paraId="4F775528" w14:textId="3EE27CC2" w:rsidR="00351223" w:rsidRPr="00893456" w:rsidRDefault="00351223" w:rsidP="00882E1A">
            <w:pPr>
              <w:spacing w:before="60" w:after="60" w:line="240" w:lineRule="exact"/>
              <w:jc w:val="both"/>
              <w:rPr>
                <w:rFonts w:asciiTheme="minorHAnsi" w:hAnsiTheme="minorHAnsi" w:cstheme="minorHAnsi"/>
                <w:color w:val="FF0000"/>
                <w:sz w:val="18"/>
                <w:szCs w:val="18"/>
              </w:rPr>
            </w:pPr>
          </w:p>
        </w:tc>
      </w:tr>
      <w:tr w:rsidR="00351223" w:rsidRPr="00893456" w14:paraId="039F3C63" w14:textId="77777777" w:rsidTr="004872BB">
        <w:trPr>
          <w:trHeight w:val="830"/>
          <w:jc w:val="center"/>
        </w:trPr>
        <w:tc>
          <w:tcPr>
            <w:tcW w:w="665" w:type="dxa"/>
            <w:gridSpan w:val="2"/>
            <w:vAlign w:val="center"/>
          </w:tcPr>
          <w:p w14:paraId="289BD1BD" w14:textId="3A3AC062" w:rsidR="00351223" w:rsidRPr="00893456" w:rsidRDefault="00B86452" w:rsidP="00351223">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8.</w:t>
            </w:r>
          </w:p>
        </w:tc>
        <w:tc>
          <w:tcPr>
            <w:tcW w:w="4221" w:type="dxa"/>
            <w:gridSpan w:val="2"/>
            <w:vAlign w:val="center"/>
          </w:tcPr>
          <w:p w14:paraId="72FCF40D" w14:textId="30A489C7" w:rsidR="00351223" w:rsidRPr="00893456" w:rsidRDefault="00351223" w:rsidP="00154586">
            <w:pPr>
              <w:pStyle w:val="-HTML"/>
              <w:jc w:val="both"/>
              <w:rPr>
                <w:rFonts w:asciiTheme="minorHAnsi" w:hAnsiTheme="minorHAnsi" w:cstheme="minorHAnsi"/>
                <w:sz w:val="18"/>
                <w:szCs w:val="18"/>
              </w:rPr>
            </w:pPr>
            <w:r w:rsidRPr="00893456">
              <w:rPr>
                <w:rFonts w:asciiTheme="minorHAnsi" w:hAnsiTheme="minorHAnsi" w:cstheme="minorHAnsi"/>
                <w:sz w:val="18"/>
                <w:szCs w:val="18"/>
              </w:rPr>
              <w:t>Προβλέπεται η τήρηση της ελάχιστης προθεσμίας παραλαβής αιτήσεων και προσφορών από την Αναθέτουσα Αρχή για τις κάτωθι περιπτώσεις:</w:t>
            </w:r>
          </w:p>
          <w:p w14:paraId="334670C2" w14:textId="77777777" w:rsidR="00154586" w:rsidRPr="00893456" w:rsidRDefault="00154586" w:rsidP="00154586">
            <w:pPr>
              <w:pStyle w:val="-HTML"/>
              <w:jc w:val="both"/>
              <w:rPr>
                <w:rFonts w:asciiTheme="minorHAnsi" w:hAnsiTheme="minorHAnsi" w:cstheme="minorHAnsi"/>
                <w:sz w:val="18"/>
                <w:szCs w:val="18"/>
              </w:rPr>
            </w:pPr>
          </w:p>
          <w:p w14:paraId="7EEDB76F" w14:textId="77777777" w:rsidR="00154586" w:rsidRPr="00893456" w:rsidRDefault="00154586" w:rsidP="00154586">
            <w:pPr>
              <w:pStyle w:val="-HTML"/>
              <w:jc w:val="both"/>
              <w:rPr>
                <w:rFonts w:asciiTheme="minorHAnsi" w:hAnsiTheme="minorHAnsi" w:cstheme="minorHAnsi"/>
                <w:sz w:val="18"/>
                <w:szCs w:val="18"/>
              </w:rPr>
            </w:pPr>
            <w:r w:rsidRPr="00893456">
              <w:rPr>
                <w:rFonts w:asciiTheme="minorHAnsi" w:hAnsiTheme="minorHAnsi" w:cstheme="minorHAnsi"/>
                <w:sz w:val="18"/>
                <w:szCs w:val="18"/>
              </w:rPr>
              <w:t>8.1. Είδους Διαδικασίας (ανοικτή, κλειστή, ανταγωνιστική με διαπραγμάτευση)</w:t>
            </w:r>
          </w:p>
          <w:p w14:paraId="00A31D9B" w14:textId="77777777" w:rsidR="00154586" w:rsidRPr="00893456" w:rsidRDefault="00154586" w:rsidP="00154586">
            <w:pPr>
              <w:pStyle w:val="-HTML"/>
              <w:jc w:val="both"/>
              <w:rPr>
                <w:rFonts w:asciiTheme="minorHAnsi" w:hAnsiTheme="minorHAnsi" w:cstheme="minorHAnsi"/>
                <w:sz w:val="18"/>
                <w:szCs w:val="18"/>
              </w:rPr>
            </w:pPr>
            <w:r w:rsidRPr="00893456">
              <w:rPr>
                <w:rFonts w:asciiTheme="minorHAnsi" w:hAnsiTheme="minorHAnsi" w:cstheme="minorHAnsi"/>
                <w:sz w:val="18"/>
                <w:szCs w:val="18"/>
              </w:rPr>
              <w:t>8.2. Αποδοχή υποβολής προσφορών με ηλεκτρονικά μέσα</w:t>
            </w:r>
          </w:p>
          <w:p w14:paraId="0CB37597" w14:textId="77777777" w:rsidR="00154586" w:rsidRPr="00893456" w:rsidRDefault="00154586" w:rsidP="00154586">
            <w:pPr>
              <w:pStyle w:val="-HTML"/>
              <w:jc w:val="both"/>
              <w:rPr>
                <w:rFonts w:asciiTheme="minorHAnsi" w:hAnsiTheme="minorHAnsi" w:cstheme="minorHAnsi"/>
                <w:sz w:val="18"/>
                <w:szCs w:val="18"/>
              </w:rPr>
            </w:pPr>
            <w:r w:rsidRPr="00893456">
              <w:rPr>
                <w:rFonts w:asciiTheme="minorHAnsi" w:hAnsiTheme="minorHAnsi" w:cstheme="minorHAnsi"/>
                <w:sz w:val="18"/>
                <w:szCs w:val="18"/>
              </w:rPr>
              <w:t>8.3. Προηγούμενης προκαταρκτικής προκήρυξης</w:t>
            </w:r>
          </w:p>
          <w:p w14:paraId="39CBB08E" w14:textId="5BB2D0C3" w:rsidR="00351223" w:rsidRPr="00893456" w:rsidRDefault="00154586" w:rsidP="00154586">
            <w:pPr>
              <w:pStyle w:val="-HTML"/>
              <w:jc w:val="both"/>
              <w:rPr>
                <w:rFonts w:asciiTheme="minorHAnsi" w:hAnsiTheme="minorHAnsi" w:cstheme="minorHAnsi"/>
                <w:sz w:val="18"/>
                <w:szCs w:val="18"/>
              </w:rPr>
            </w:pPr>
            <w:r w:rsidRPr="00893456">
              <w:rPr>
                <w:rFonts w:asciiTheme="minorHAnsi" w:hAnsiTheme="minorHAnsi" w:cstheme="minorHAnsi"/>
                <w:sz w:val="18"/>
                <w:szCs w:val="18"/>
              </w:rPr>
              <w:t>8.4. Κατεπείγοντος</w:t>
            </w:r>
          </w:p>
          <w:p w14:paraId="196312FB" w14:textId="77777777" w:rsidR="00351223" w:rsidRPr="00893456" w:rsidRDefault="00351223" w:rsidP="00154586">
            <w:pPr>
              <w:pStyle w:val="-HTML"/>
              <w:jc w:val="both"/>
              <w:rPr>
                <w:rFonts w:asciiTheme="minorHAnsi" w:hAnsiTheme="minorHAnsi" w:cstheme="minorHAnsi"/>
                <w:sz w:val="18"/>
                <w:szCs w:val="18"/>
              </w:rPr>
            </w:pPr>
          </w:p>
          <w:p w14:paraId="74E1DCC1" w14:textId="77777777" w:rsidR="00351223" w:rsidRPr="00893456" w:rsidRDefault="00351223" w:rsidP="00154586">
            <w:pPr>
              <w:pStyle w:val="-HTML"/>
              <w:jc w:val="both"/>
              <w:rPr>
                <w:rFonts w:asciiTheme="minorHAnsi" w:hAnsiTheme="minorHAnsi" w:cstheme="minorHAnsi"/>
                <w:sz w:val="18"/>
                <w:szCs w:val="18"/>
              </w:rPr>
            </w:pPr>
          </w:p>
          <w:p w14:paraId="5979C00E" w14:textId="77777777" w:rsidR="00351223" w:rsidRPr="00893456" w:rsidRDefault="00351223" w:rsidP="00154586">
            <w:pPr>
              <w:pStyle w:val="-HTML"/>
              <w:jc w:val="both"/>
              <w:rPr>
                <w:rFonts w:asciiTheme="minorHAnsi" w:hAnsiTheme="minorHAnsi" w:cstheme="minorHAnsi"/>
                <w:sz w:val="18"/>
                <w:szCs w:val="18"/>
              </w:rPr>
            </w:pPr>
          </w:p>
          <w:p w14:paraId="0A0A6979" w14:textId="77777777" w:rsidR="00351223" w:rsidRPr="00893456" w:rsidRDefault="00351223" w:rsidP="00154586">
            <w:pPr>
              <w:pStyle w:val="-HTML"/>
              <w:jc w:val="both"/>
              <w:rPr>
                <w:rFonts w:asciiTheme="minorHAnsi" w:hAnsiTheme="minorHAnsi" w:cstheme="minorHAnsi"/>
                <w:sz w:val="18"/>
                <w:szCs w:val="18"/>
              </w:rPr>
            </w:pPr>
          </w:p>
          <w:p w14:paraId="71E26305" w14:textId="77777777" w:rsidR="00351223" w:rsidRPr="00893456" w:rsidRDefault="00351223" w:rsidP="00154586">
            <w:pPr>
              <w:pStyle w:val="-HTML"/>
              <w:jc w:val="both"/>
              <w:rPr>
                <w:rFonts w:asciiTheme="minorHAnsi" w:hAnsiTheme="minorHAnsi" w:cstheme="minorHAnsi"/>
                <w:sz w:val="18"/>
                <w:szCs w:val="18"/>
              </w:rPr>
            </w:pPr>
          </w:p>
          <w:p w14:paraId="619D0C6E" w14:textId="77777777" w:rsidR="00351223" w:rsidRPr="00893456" w:rsidRDefault="00351223" w:rsidP="00154586">
            <w:pPr>
              <w:pStyle w:val="-HTML"/>
              <w:jc w:val="both"/>
              <w:rPr>
                <w:rFonts w:asciiTheme="minorHAnsi" w:hAnsiTheme="minorHAnsi" w:cstheme="minorHAnsi"/>
                <w:sz w:val="18"/>
                <w:szCs w:val="18"/>
              </w:rPr>
            </w:pPr>
          </w:p>
          <w:p w14:paraId="5C9B549D" w14:textId="77777777" w:rsidR="00351223" w:rsidRPr="00893456" w:rsidRDefault="00351223" w:rsidP="00154586">
            <w:pPr>
              <w:pStyle w:val="-HTML"/>
              <w:jc w:val="both"/>
              <w:rPr>
                <w:rFonts w:asciiTheme="minorHAnsi" w:hAnsiTheme="minorHAnsi" w:cstheme="minorHAnsi"/>
                <w:sz w:val="18"/>
                <w:szCs w:val="18"/>
              </w:rPr>
            </w:pPr>
          </w:p>
          <w:p w14:paraId="6E6182BD" w14:textId="77777777" w:rsidR="00351223" w:rsidRPr="00893456" w:rsidRDefault="00351223" w:rsidP="00154586">
            <w:pPr>
              <w:pStyle w:val="-HTML"/>
              <w:jc w:val="both"/>
              <w:rPr>
                <w:rFonts w:asciiTheme="minorHAnsi" w:hAnsiTheme="minorHAnsi" w:cstheme="minorHAnsi"/>
                <w:sz w:val="18"/>
                <w:szCs w:val="18"/>
              </w:rPr>
            </w:pPr>
          </w:p>
          <w:p w14:paraId="7CCA0D0F" w14:textId="4E09F0A3" w:rsidR="00351223" w:rsidRPr="00893456" w:rsidRDefault="00351223" w:rsidP="00154586">
            <w:pPr>
              <w:pStyle w:val="-HTML"/>
              <w:jc w:val="both"/>
              <w:rPr>
                <w:rFonts w:asciiTheme="minorHAnsi" w:hAnsiTheme="minorHAnsi" w:cstheme="minorHAnsi"/>
                <w:sz w:val="18"/>
                <w:szCs w:val="18"/>
              </w:rPr>
            </w:pPr>
          </w:p>
        </w:tc>
        <w:tc>
          <w:tcPr>
            <w:tcW w:w="758" w:type="dxa"/>
            <w:vAlign w:val="center"/>
          </w:tcPr>
          <w:p w14:paraId="6E63EAA3" w14:textId="77777777" w:rsidR="00351223" w:rsidRPr="00893456" w:rsidRDefault="00351223" w:rsidP="00351223">
            <w:pPr>
              <w:spacing w:before="60" w:after="60" w:line="240" w:lineRule="exact"/>
              <w:rPr>
                <w:rFonts w:asciiTheme="minorHAnsi" w:hAnsiTheme="minorHAnsi" w:cstheme="minorHAnsi"/>
                <w:bCs/>
                <w:sz w:val="18"/>
                <w:szCs w:val="18"/>
              </w:rPr>
            </w:pPr>
          </w:p>
        </w:tc>
        <w:tc>
          <w:tcPr>
            <w:tcW w:w="570" w:type="dxa"/>
            <w:vAlign w:val="center"/>
          </w:tcPr>
          <w:p w14:paraId="0A2D6887" w14:textId="77777777" w:rsidR="00351223" w:rsidRPr="00893456" w:rsidRDefault="00351223" w:rsidP="00351223">
            <w:pPr>
              <w:spacing w:before="60" w:after="60" w:line="240" w:lineRule="exact"/>
              <w:rPr>
                <w:rFonts w:asciiTheme="minorHAnsi" w:hAnsiTheme="minorHAnsi" w:cstheme="minorHAnsi"/>
                <w:sz w:val="18"/>
                <w:szCs w:val="18"/>
              </w:rPr>
            </w:pPr>
          </w:p>
        </w:tc>
        <w:tc>
          <w:tcPr>
            <w:tcW w:w="952" w:type="dxa"/>
            <w:gridSpan w:val="2"/>
            <w:vAlign w:val="center"/>
          </w:tcPr>
          <w:p w14:paraId="0B0FB985" w14:textId="77777777" w:rsidR="00351223" w:rsidRPr="00893456" w:rsidRDefault="00351223" w:rsidP="00351223">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6B259FBF" w14:textId="71A7E79C" w:rsidR="00351223" w:rsidRPr="00893456" w:rsidRDefault="00154586" w:rsidP="00351223">
            <w:pPr>
              <w:spacing w:before="60" w:after="60" w:line="240" w:lineRule="exact"/>
              <w:rPr>
                <w:rFonts w:asciiTheme="minorHAnsi" w:hAnsiTheme="minorHAnsi" w:cstheme="minorHAnsi"/>
                <w:bCs/>
                <w:color w:val="000000" w:themeColor="text1"/>
                <w:sz w:val="18"/>
                <w:szCs w:val="18"/>
              </w:rPr>
            </w:pPr>
            <w:r w:rsidRPr="00893456">
              <w:rPr>
                <w:rFonts w:asciiTheme="minorHAnsi" w:hAnsiTheme="minorHAnsi" w:cstheme="minorHAnsi"/>
                <w:bCs/>
                <w:color w:val="000000" w:themeColor="text1"/>
                <w:sz w:val="18"/>
                <w:szCs w:val="18"/>
              </w:rPr>
              <w:t xml:space="preserve">Σχέδιο Διακήρυξης </w:t>
            </w:r>
            <w:r w:rsidR="00351223" w:rsidRPr="00893456">
              <w:rPr>
                <w:rFonts w:asciiTheme="minorHAnsi" w:hAnsiTheme="minorHAnsi" w:cstheme="minorHAnsi"/>
                <w:bCs/>
                <w:color w:val="000000" w:themeColor="text1"/>
                <w:sz w:val="18"/>
                <w:szCs w:val="18"/>
              </w:rPr>
              <w:t>Προθεσμίες:</w:t>
            </w:r>
          </w:p>
          <w:tbl>
            <w:tblPr>
              <w:tblStyle w:val="a9"/>
              <w:tblW w:w="3579" w:type="dxa"/>
              <w:tblLayout w:type="fixed"/>
              <w:tblLook w:val="04A0" w:firstRow="1" w:lastRow="0" w:firstColumn="1" w:lastColumn="0" w:noHBand="0" w:noVBand="1"/>
            </w:tblPr>
            <w:tblGrid>
              <w:gridCol w:w="1367"/>
              <w:gridCol w:w="637"/>
              <w:gridCol w:w="727"/>
              <w:gridCol w:w="848"/>
            </w:tblGrid>
            <w:tr w:rsidR="00351223" w:rsidRPr="00893456" w14:paraId="2EFC5FBC" w14:textId="77777777" w:rsidTr="00A51E06">
              <w:trPr>
                <w:cantSplit/>
                <w:trHeight w:val="1846"/>
              </w:trPr>
              <w:tc>
                <w:tcPr>
                  <w:tcW w:w="1367" w:type="dxa"/>
                  <w:shd w:val="clear" w:color="auto" w:fill="C6D9F1" w:themeFill="text2" w:themeFillTint="33"/>
                  <w:textDirection w:val="btLr"/>
                  <w:vAlign w:val="center"/>
                </w:tcPr>
                <w:p w14:paraId="1D6E4AEA" w14:textId="77777777" w:rsidR="00351223" w:rsidRPr="00893456" w:rsidRDefault="00351223" w:rsidP="00A51E06">
                  <w:pPr>
                    <w:jc w:val="center"/>
                    <w:rPr>
                      <w:rFonts w:asciiTheme="minorHAnsi" w:hAnsiTheme="minorHAnsi" w:cstheme="minorHAnsi"/>
                      <w:b/>
                      <w:bCs/>
                      <w:color w:val="C00000"/>
                      <w:sz w:val="18"/>
                      <w:szCs w:val="18"/>
                    </w:rPr>
                  </w:pPr>
                  <w:r w:rsidRPr="00893456">
                    <w:rPr>
                      <w:rFonts w:asciiTheme="minorHAnsi" w:hAnsiTheme="minorHAnsi" w:cstheme="minorHAnsi"/>
                      <w:b/>
                      <w:bCs/>
                      <w:color w:val="C00000"/>
                      <w:sz w:val="18"/>
                      <w:szCs w:val="18"/>
                    </w:rPr>
                    <w:t>Είδος Προθεσμίας ανά διαδικασία</w:t>
                  </w:r>
                </w:p>
              </w:tc>
              <w:tc>
                <w:tcPr>
                  <w:tcW w:w="637" w:type="dxa"/>
                  <w:shd w:val="clear" w:color="auto" w:fill="C6D9F1" w:themeFill="text2" w:themeFillTint="33"/>
                  <w:textDirection w:val="btLr"/>
                  <w:vAlign w:val="center"/>
                </w:tcPr>
                <w:p w14:paraId="2B3CB579" w14:textId="77777777" w:rsidR="00351223" w:rsidRPr="00893456" w:rsidRDefault="00351223" w:rsidP="00A51E06">
                  <w:pPr>
                    <w:jc w:val="center"/>
                    <w:rPr>
                      <w:rFonts w:asciiTheme="minorHAnsi" w:hAnsiTheme="minorHAnsi" w:cstheme="minorHAnsi"/>
                      <w:b/>
                      <w:color w:val="C00000"/>
                      <w:sz w:val="18"/>
                      <w:szCs w:val="18"/>
                    </w:rPr>
                  </w:pPr>
                  <w:r w:rsidRPr="00893456">
                    <w:rPr>
                      <w:rFonts w:asciiTheme="minorHAnsi" w:hAnsiTheme="minorHAnsi" w:cstheme="minorHAnsi"/>
                      <w:b/>
                      <w:bCs/>
                      <w:color w:val="C00000"/>
                      <w:sz w:val="18"/>
                      <w:szCs w:val="18"/>
                    </w:rPr>
                    <w:t>ανοικτή</w:t>
                  </w:r>
                </w:p>
              </w:tc>
              <w:tc>
                <w:tcPr>
                  <w:tcW w:w="727" w:type="dxa"/>
                  <w:shd w:val="clear" w:color="auto" w:fill="C6D9F1" w:themeFill="text2" w:themeFillTint="33"/>
                  <w:textDirection w:val="btLr"/>
                  <w:vAlign w:val="center"/>
                </w:tcPr>
                <w:p w14:paraId="530A9ADA" w14:textId="77777777" w:rsidR="00351223" w:rsidRPr="00893456" w:rsidRDefault="00351223" w:rsidP="00A51E06">
                  <w:pPr>
                    <w:jc w:val="center"/>
                    <w:rPr>
                      <w:rFonts w:asciiTheme="minorHAnsi" w:hAnsiTheme="minorHAnsi" w:cstheme="minorHAnsi"/>
                      <w:b/>
                      <w:bCs/>
                      <w:color w:val="C00000"/>
                      <w:sz w:val="18"/>
                      <w:szCs w:val="18"/>
                    </w:rPr>
                  </w:pPr>
                  <w:r w:rsidRPr="00893456">
                    <w:rPr>
                      <w:rFonts w:asciiTheme="minorHAnsi" w:hAnsiTheme="minorHAnsi" w:cstheme="minorHAnsi"/>
                      <w:b/>
                      <w:bCs/>
                      <w:color w:val="C00000"/>
                      <w:sz w:val="18"/>
                      <w:szCs w:val="18"/>
                    </w:rPr>
                    <w:t>κλειστή (α’ και β’ φάση</w:t>
                  </w:r>
                </w:p>
                <w:p w14:paraId="58E38A5D" w14:textId="77777777" w:rsidR="00351223" w:rsidRPr="00893456" w:rsidRDefault="00351223" w:rsidP="00A51E06">
                  <w:pPr>
                    <w:jc w:val="center"/>
                    <w:rPr>
                      <w:rFonts w:asciiTheme="minorHAnsi" w:hAnsiTheme="minorHAnsi" w:cstheme="minorHAnsi"/>
                      <w:b/>
                      <w:color w:val="C00000"/>
                      <w:sz w:val="18"/>
                      <w:szCs w:val="18"/>
                    </w:rPr>
                  </w:pPr>
                </w:p>
              </w:tc>
              <w:tc>
                <w:tcPr>
                  <w:tcW w:w="848" w:type="dxa"/>
                  <w:shd w:val="clear" w:color="auto" w:fill="C6D9F1" w:themeFill="text2" w:themeFillTint="33"/>
                  <w:textDirection w:val="btLr"/>
                  <w:vAlign w:val="center"/>
                </w:tcPr>
                <w:p w14:paraId="2C400494" w14:textId="77777777" w:rsidR="00351223" w:rsidRPr="00893456" w:rsidRDefault="00351223" w:rsidP="00A51E06">
                  <w:pPr>
                    <w:jc w:val="center"/>
                    <w:rPr>
                      <w:rFonts w:asciiTheme="minorHAnsi" w:hAnsiTheme="minorHAnsi" w:cstheme="minorHAnsi"/>
                      <w:b/>
                      <w:color w:val="C00000"/>
                      <w:sz w:val="18"/>
                      <w:szCs w:val="18"/>
                    </w:rPr>
                  </w:pPr>
                  <w:r w:rsidRPr="00893456">
                    <w:rPr>
                      <w:rFonts w:asciiTheme="minorHAnsi" w:hAnsiTheme="minorHAnsi" w:cstheme="minorHAnsi"/>
                      <w:b/>
                      <w:bCs/>
                      <w:color w:val="C00000"/>
                      <w:sz w:val="18"/>
                      <w:szCs w:val="18"/>
                    </w:rPr>
                    <w:t>ανταγωνιστική με διαπραγμάτευση</w:t>
                  </w:r>
                </w:p>
              </w:tc>
            </w:tr>
            <w:tr w:rsidR="00351223" w:rsidRPr="00893456" w14:paraId="71A0FE4D" w14:textId="77777777" w:rsidTr="002517FB">
              <w:trPr>
                <w:cantSplit/>
                <w:trHeight w:val="959"/>
              </w:trPr>
              <w:tc>
                <w:tcPr>
                  <w:tcW w:w="1367" w:type="dxa"/>
                  <w:shd w:val="clear" w:color="auto" w:fill="EAF1DD" w:themeFill="accent3" w:themeFillTint="33"/>
                  <w:textDirection w:val="btLr"/>
                  <w:vAlign w:val="center"/>
                </w:tcPr>
                <w:p w14:paraId="22F16B17" w14:textId="77777777" w:rsidR="00351223" w:rsidRPr="00893456" w:rsidRDefault="00351223" w:rsidP="00154586">
                  <w:pPr>
                    <w:jc w:val="center"/>
                    <w:rPr>
                      <w:rFonts w:asciiTheme="minorHAnsi" w:hAnsiTheme="minorHAnsi" w:cstheme="minorHAnsi"/>
                      <w:b/>
                      <w:color w:val="244061" w:themeColor="accent1" w:themeShade="80"/>
                      <w:sz w:val="16"/>
                      <w:szCs w:val="16"/>
                    </w:rPr>
                  </w:pPr>
                  <w:r w:rsidRPr="00893456">
                    <w:rPr>
                      <w:rFonts w:asciiTheme="minorHAnsi" w:hAnsiTheme="minorHAnsi" w:cstheme="minorHAnsi"/>
                      <w:b/>
                      <w:color w:val="244061" w:themeColor="accent1" w:themeShade="80"/>
                      <w:sz w:val="16"/>
                      <w:szCs w:val="16"/>
                    </w:rPr>
                    <w:t>Κανονική</w:t>
                  </w:r>
                </w:p>
              </w:tc>
              <w:tc>
                <w:tcPr>
                  <w:tcW w:w="637" w:type="dxa"/>
                  <w:vAlign w:val="center"/>
                </w:tcPr>
                <w:p w14:paraId="22A62940"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35</w:t>
                  </w:r>
                </w:p>
              </w:tc>
              <w:tc>
                <w:tcPr>
                  <w:tcW w:w="727" w:type="dxa"/>
                  <w:vAlign w:val="center"/>
                </w:tcPr>
                <w:p w14:paraId="5B893232"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bCs/>
                      <w:sz w:val="18"/>
                      <w:szCs w:val="18"/>
                    </w:rPr>
                    <w:t>30 και 30</w:t>
                  </w:r>
                </w:p>
              </w:tc>
              <w:tc>
                <w:tcPr>
                  <w:tcW w:w="848" w:type="dxa"/>
                  <w:vAlign w:val="center"/>
                </w:tcPr>
                <w:p w14:paraId="39579FFA"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30</w:t>
                  </w:r>
                </w:p>
              </w:tc>
            </w:tr>
            <w:tr w:rsidR="00351223" w:rsidRPr="00893456" w14:paraId="093D1855" w14:textId="77777777" w:rsidTr="00A51E06">
              <w:trPr>
                <w:cantSplit/>
                <w:trHeight w:val="1134"/>
              </w:trPr>
              <w:tc>
                <w:tcPr>
                  <w:tcW w:w="1367" w:type="dxa"/>
                  <w:shd w:val="clear" w:color="auto" w:fill="EAF1DD" w:themeFill="accent3" w:themeFillTint="33"/>
                  <w:textDirection w:val="btLr"/>
                  <w:vAlign w:val="center"/>
                </w:tcPr>
                <w:p w14:paraId="4848D0ED" w14:textId="77777777" w:rsidR="00351223" w:rsidRPr="00893456" w:rsidRDefault="00351223" w:rsidP="00154586">
                  <w:pPr>
                    <w:jc w:val="center"/>
                    <w:rPr>
                      <w:rFonts w:asciiTheme="minorHAnsi" w:hAnsiTheme="minorHAnsi" w:cstheme="minorHAnsi"/>
                      <w:b/>
                      <w:color w:val="244061" w:themeColor="accent1" w:themeShade="80"/>
                      <w:sz w:val="16"/>
                      <w:szCs w:val="16"/>
                    </w:rPr>
                  </w:pPr>
                  <w:r w:rsidRPr="00893456">
                    <w:rPr>
                      <w:rFonts w:asciiTheme="minorHAnsi" w:hAnsiTheme="minorHAnsi" w:cstheme="minorHAnsi"/>
                      <w:b/>
                      <w:color w:val="244061" w:themeColor="accent1" w:themeShade="80"/>
                      <w:sz w:val="16"/>
                      <w:szCs w:val="16"/>
                    </w:rPr>
                    <w:t>Αποδοχή υποβολής προσφορών με ηλεκτρονικά μέσα</w:t>
                  </w:r>
                </w:p>
              </w:tc>
              <w:tc>
                <w:tcPr>
                  <w:tcW w:w="637" w:type="dxa"/>
                  <w:vAlign w:val="center"/>
                </w:tcPr>
                <w:p w14:paraId="2C83DECD"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30</w:t>
                  </w:r>
                </w:p>
              </w:tc>
              <w:tc>
                <w:tcPr>
                  <w:tcW w:w="727" w:type="dxa"/>
                  <w:vAlign w:val="center"/>
                </w:tcPr>
                <w:p w14:paraId="5A073BFB"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bCs/>
                      <w:sz w:val="18"/>
                      <w:szCs w:val="18"/>
                    </w:rPr>
                    <w:t>30 και 25</w:t>
                  </w:r>
                </w:p>
              </w:tc>
              <w:tc>
                <w:tcPr>
                  <w:tcW w:w="848" w:type="dxa"/>
                  <w:vAlign w:val="center"/>
                </w:tcPr>
                <w:p w14:paraId="62950065"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25</w:t>
                  </w:r>
                </w:p>
              </w:tc>
            </w:tr>
            <w:tr w:rsidR="00351223" w:rsidRPr="00893456" w14:paraId="4CEB7525" w14:textId="77777777" w:rsidTr="00A51E06">
              <w:trPr>
                <w:cantSplit/>
                <w:trHeight w:val="1134"/>
              </w:trPr>
              <w:tc>
                <w:tcPr>
                  <w:tcW w:w="1367" w:type="dxa"/>
                  <w:shd w:val="clear" w:color="auto" w:fill="EAF1DD" w:themeFill="accent3" w:themeFillTint="33"/>
                  <w:textDirection w:val="btLr"/>
                  <w:vAlign w:val="center"/>
                </w:tcPr>
                <w:p w14:paraId="07DB2F1A" w14:textId="77777777" w:rsidR="00351223" w:rsidRPr="00893456" w:rsidRDefault="00351223" w:rsidP="00154586">
                  <w:pPr>
                    <w:jc w:val="center"/>
                    <w:rPr>
                      <w:rFonts w:asciiTheme="minorHAnsi" w:hAnsiTheme="minorHAnsi" w:cstheme="minorHAnsi"/>
                      <w:b/>
                      <w:color w:val="244061" w:themeColor="accent1" w:themeShade="80"/>
                      <w:sz w:val="16"/>
                      <w:szCs w:val="16"/>
                    </w:rPr>
                  </w:pPr>
                  <w:r w:rsidRPr="00893456">
                    <w:rPr>
                      <w:rFonts w:asciiTheme="minorHAnsi" w:hAnsiTheme="minorHAnsi" w:cstheme="minorHAnsi"/>
                      <w:b/>
                      <w:color w:val="244061" w:themeColor="accent1" w:themeShade="80"/>
                      <w:sz w:val="16"/>
                      <w:szCs w:val="16"/>
                    </w:rPr>
                    <w:t>Προηγούμενη προκαταρκτική προκήρυξη</w:t>
                  </w:r>
                </w:p>
              </w:tc>
              <w:tc>
                <w:tcPr>
                  <w:tcW w:w="637" w:type="dxa"/>
                  <w:vAlign w:val="center"/>
                </w:tcPr>
                <w:p w14:paraId="7EAAB116"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15</w:t>
                  </w:r>
                </w:p>
              </w:tc>
              <w:tc>
                <w:tcPr>
                  <w:tcW w:w="727" w:type="dxa"/>
                  <w:vAlign w:val="center"/>
                </w:tcPr>
                <w:p w14:paraId="7558A57B"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30 και 10</w:t>
                  </w:r>
                </w:p>
              </w:tc>
              <w:tc>
                <w:tcPr>
                  <w:tcW w:w="848" w:type="dxa"/>
                  <w:vAlign w:val="center"/>
                </w:tcPr>
                <w:p w14:paraId="64D14FB3" w14:textId="35BCA05C" w:rsidR="00351223" w:rsidRPr="00893456" w:rsidRDefault="00351223" w:rsidP="00351223">
                  <w:pPr>
                    <w:tabs>
                      <w:tab w:val="center" w:pos="836"/>
                    </w:tabs>
                    <w:jc w:val="center"/>
                    <w:rPr>
                      <w:rFonts w:asciiTheme="minorHAnsi" w:hAnsiTheme="minorHAnsi" w:cstheme="minorHAnsi"/>
                      <w:sz w:val="18"/>
                      <w:szCs w:val="18"/>
                    </w:rPr>
                  </w:pPr>
                  <w:r w:rsidRPr="00893456">
                    <w:rPr>
                      <w:rFonts w:asciiTheme="minorHAnsi" w:hAnsiTheme="minorHAnsi" w:cstheme="minorHAnsi"/>
                      <w:sz w:val="18"/>
                      <w:szCs w:val="18"/>
                    </w:rPr>
                    <w:t>10</w:t>
                  </w:r>
                </w:p>
              </w:tc>
            </w:tr>
            <w:tr w:rsidR="00351223" w:rsidRPr="00893456" w14:paraId="344760D9" w14:textId="77777777" w:rsidTr="00A51E06">
              <w:trPr>
                <w:cantSplit/>
                <w:trHeight w:val="1134"/>
              </w:trPr>
              <w:tc>
                <w:tcPr>
                  <w:tcW w:w="1367" w:type="dxa"/>
                  <w:shd w:val="clear" w:color="auto" w:fill="EAF1DD" w:themeFill="accent3" w:themeFillTint="33"/>
                  <w:textDirection w:val="btLr"/>
                  <w:vAlign w:val="center"/>
                </w:tcPr>
                <w:p w14:paraId="7FF9F497" w14:textId="77777777" w:rsidR="00351223" w:rsidRPr="00893456" w:rsidRDefault="00351223" w:rsidP="00154586">
                  <w:pPr>
                    <w:jc w:val="center"/>
                    <w:rPr>
                      <w:rFonts w:asciiTheme="minorHAnsi" w:hAnsiTheme="minorHAnsi" w:cstheme="minorHAnsi"/>
                      <w:b/>
                      <w:color w:val="244061" w:themeColor="accent1" w:themeShade="80"/>
                      <w:sz w:val="16"/>
                      <w:szCs w:val="16"/>
                    </w:rPr>
                  </w:pPr>
                  <w:r w:rsidRPr="00893456">
                    <w:rPr>
                      <w:rFonts w:asciiTheme="minorHAnsi" w:hAnsiTheme="minorHAnsi" w:cstheme="minorHAnsi"/>
                      <w:b/>
                      <w:color w:val="244061" w:themeColor="accent1" w:themeShade="80"/>
                      <w:sz w:val="16"/>
                      <w:szCs w:val="16"/>
                    </w:rPr>
                    <w:t>Κατεπείγοντος</w:t>
                  </w:r>
                </w:p>
              </w:tc>
              <w:tc>
                <w:tcPr>
                  <w:tcW w:w="637" w:type="dxa"/>
                  <w:vAlign w:val="center"/>
                </w:tcPr>
                <w:p w14:paraId="33293121"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15</w:t>
                  </w:r>
                </w:p>
              </w:tc>
              <w:tc>
                <w:tcPr>
                  <w:tcW w:w="727" w:type="dxa"/>
                  <w:vAlign w:val="center"/>
                </w:tcPr>
                <w:p w14:paraId="4E4E8499"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15 και 10</w:t>
                  </w:r>
                </w:p>
              </w:tc>
              <w:tc>
                <w:tcPr>
                  <w:tcW w:w="848" w:type="dxa"/>
                  <w:vAlign w:val="center"/>
                </w:tcPr>
                <w:p w14:paraId="3541B19B" w14:textId="77777777" w:rsidR="00351223" w:rsidRPr="00893456" w:rsidRDefault="00351223" w:rsidP="00351223">
                  <w:pPr>
                    <w:jc w:val="center"/>
                    <w:rPr>
                      <w:rFonts w:asciiTheme="minorHAnsi" w:hAnsiTheme="minorHAnsi" w:cstheme="minorHAnsi"/>
                      <w:sz w:val="18"/>
                      <w:szCs w:val="18"/>
                    </w:rPr>
                  </w:pPr>
                  <w:r w:rsidRPr="00893456">
                    <w:rPr>
                      <w:rFonts w:asciiTheme="minorHAnsi" w:hAnsiTheme="minorHAnsi" w:cstheme="minorHAnsi"/>
                      <w:sz w:val="18"/>
                      <w:szCs w:val="18"/>
                    </w:rPr>
                    <w:t>15</w:t>
                  </w:r>
                </w:p>
              </w:tc>
            </w:tr>
          </w:tbl>
          <w:p w14:paraId="754CD8D0" w14:textId="14D93A26" w:rsidR="00351223" w:rsidRPr="00893456" w:rsidRDefault="00351223" w:rsidP="00154586">
            <w:pPr>
              <w:autoSpaceDE w:val="0"/>
              <w:autoSpaceDN w:val="0"/>
              <w:adjustRightInd w:val="0"/>
              <w:spacing w:before="60" w:after="60" w:line="240" w:lineRule="exact"/>
              <w:jc w:val="both"/>
              <w:rPr>
                <w:rFonts w:asciiTheme="minorHAnsi" w:hAnsiTheme="minorHAnsi" w:cstheme="minorHAnsi"/>
                <w:sz w:val="18"/>
                <w:szCs w:val="18"/>
              </w:rPr>
            </w:pPr>
            <w:r w:rsidRPr="00893456">
              <w:rPr>
                <w:rFonts w:asciiTheme="minorHAnsi" w:hAnsiTheme="minorHAnsi" w:cstheme="minorHAnsi"/>
                <w:bCs/>
                <w:sz w:val="18"/>
                <w:szCs w:val="18"/>
              </w:rPr>
              <w:t xml:space="preserve">Σε περίπτωση όπου  είναι αδύνατο να παρασχεθεί ελεύθερη, πλήρης, άμεση και δωρεάν ηλεκτρονική πρόσβαση σε ορισμένα </w:t>
            </w:r>
            <w:r w:rsidRPr="00893456">
              <w:rPr>
                <w:rFonts w:asciiTheme="minorHAnsi" w:hAnsiTheme="minorHAnsi" w:cstheme="minorHAnsi"/>
                <w:bCs/>
                <w:sz w:val="18"/>
                <w:szCs w:val="18"/>
              </w:rPr>
              <w:lastRenderedPageBreak/>
              <w:t>έγγραφα της σύμβασης η προθεσμία υποβολής προσφορών παρατείνεται κατά πέντε ημέρες.</w:t>
            </w:r>
          </w:p>
        </w:tc>
        <w:tc>
          <w:tcPr>
            <w:tcW w:w="3981" w:type="dxa"/>
            <w:vAlign w:val="center"/>
          </w:tcPr>
          <w:p w14:paraId="3A96969C" w14:textId="77777777" w:rsidR="00154586" w:rsidRPr="00893456" w:rsidRDefault="00154586" w:rsidP="00154586">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lastRenderedPageBreak/>
              <w:t>Άρθρα  27-29 Ν.4412/2016</w:t>
            </w:r>
          </w:p>
          <w:p w14:paraId="3E1CA70E" w14:textId="77777777" w:rsidR="00154586" w:rsidRPr="00893456" w:rsidRDefault="00154586" w:rsidP="00154586">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Άρθρο 67 Ν. 4412/2016</w:t>
            </w:r>
          </w:p>
          <w:p w14:paraId="6C418964" w14:textId="77777777" w:rsidR="00154586" w:rsidRPr="00893456" w:rsidRDefault="00154586" w:rsidP="00154586">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Άρθρο 18 Υποχρεωτικού Τεύχους Δημοσίων Έργων άνω των ορίων με χαμηλότερη τιμή (έκδοση 2021)</w:t>
            </w:r>
          </w:p>
          <w:p w14:paraId="202697EE" w14:textId="77777777" w:rsidR="00351223" w:rsidRPr="00893456" w:rsidRDefault="00351223" w:rsidP="00351223">
            <w:pPr>
              <w:spacing w:before="60" w:after="60" w:line="240" w:lineRule="exact"/>
              <w:rPr>
                <w:rFonts w:asciiTheme="minorHAnsi" w:hAnsiTheme="minorHAnsi" w:cstheme="minorHAnsi"/>
                <w:color w:val="000000" w:themeColor="text1"/>
                <w:sz w:val="18"/>
                <w:szCs w:val="18"/>
              </w:rPr>
            </w:pPr>
          </w:p>
        </w:tc>
      </w:tr>
      <w:tr w:rsidR="00882E1A" w:rsidRPr="00893456" w14:paraId="6C656EA0" w14:textId="77777777" w:rsidTr="004872BB">
        <w:trPr>
          <w:trHeight w:val="830"/>
          <w:jc w:val="center"/>
        </w:trPr>
        <w:tc>
          <w:tcPr>
            <w:tcW w:w="665" w:type="dxa"/>
            <w:gridSpan w:val="2"/>
            <w:vAlign w:val="center"/>
          </w:tcPr>
          <w:p w14:paraId="0F8E8796" w14:textId="5FEB8766" w:rsidR="00882E1A" w:rsidRPr="00893456" w:rsidRDefault="00882E1A" w:rsidP="00DF5B15">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9.</w:t>
            </w:r>
          </w:p>
        </w:tc>
        <w:tc>
          <w:tcPr>
            <w:tcW w:w="4221" w:type="dxa"/>
            <w:gridSpan w:val="2"/>
            <w:vAlign w:val="center"/>
          </w:tcPr>
          <w:p w14:paraId="69F443AE" w14:textId="779C1968" w:rsidR="00882E1A" w:rsidRPr="00893456" w:rsidRDefault="00882E1A" w:rsidP="00882E1A">
            <w:pPr>
              <w:pStyle w:val="-HTML"/>
              <w:jc w:val="both"/>
              <w:rPr>
                <w:rFonts w:asciiTheme="minorHAnsi" w:hAnsiTheme="minorHAnsi" w:cstheme="minorHAnsi"/>
                <w:sz w:val="18"/>
                <w:szCs w:val="18"/>
              </w:rPr>
            </w:pPr>
            <w:r w:rsidRPr="00893456">
              <w:rPr>
                <w:rFonts w:asciiTheme="minorHAnsi" w:hAnsiTheme="minorHAnsi" w:cstheme="minorHAnsi"/>
                <w:bCs/>
                <w:sz w:val="18"/>
                <w:szCs w:val="18"/>
              </w:rPr>
              <w:t>Αναφέρεται η πηγή χρηματοδότησης της υπό ανάθεσης σύμβασης και η απόφαση έγκρισης της δέσμευσης της πίστωσης;</w:t>
            </w:r>
          </w:p>
        </w:tc>
        <w:tc>
          <w:tcPr>
            <w:tcW w:w="758" w:type="dxa"/>
            <w:vAlign w:val="center"/>
          </w:tcPr>
          <w:p w14:paraId="5AD56145" w14:textId="77777777" w:rsidR="00882E1A" w:rsidRPr="00893456" w:rsidRDefault="00882E1A" w:rsidP="00882E1A">
            <w:pPr>
              <w:spacing w:before="60" w:after="60" w:line="240" w:lineRule="exact"/>
              <w:jc w:val="both"/>
              <w:rPr>
                <w:rFonts w:asciiTheme="minorHAnsi" w:hAnsiTheme="minorHAnsi" w:cstheme="minorHAnsi"/>
                <w:bCs/>
                <w:sz w:val="18"/>
                <w:szCs w:val="18"/>
              </w:rPr>
            </w:pPr>
          </w:p>
        </w:tc>
        <w:tc>
          <w:tcPr>
            <w:tcW w:w="570" w:type="dxa"/>
            <w:vAlign w:val="center"/>
          </w:tcPr>
          <w:p w14:paraId="470185F5"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952" w:type="dxa"/>
            <w:gridSpan w:val="2"/>
            <w:vAlign w:val="center"/>
          </w:tcPr>
          <w:p w14:paraId="207CE571"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727AE6EE" w14:textId="3A87AFDB" w:rsidR="00882E1A" w:rsidRPr="00893456" w:rsidRDefault="00882E1A" w:rsidP="00882E1A">
            <w:pPr>
              <w:spacing w:before="60" w:after="60" w:line="240" w:lineRule="exact"/>
              <w:jc w:val="both"/>
              <w:rPr>
                <w:rFonts w:asciiTheme="minorHAnsi" w:hAnsiTheme="minorHAnsi" w:cstheme="minorHAnsi"/>
                <w:bCs/>
                <w:color w:val="000000" w:themeColor="text1"/>
                <w:sz w:val="18"/>
                <w:szCs w:val="18"/>
              </w:rPr>
            </w:pPr>
            <w:r w:rsidRPr="00893456">
              <w:rPr>
                <w:rFonts w:asciiTheme="minorHAnsi" w:hAnsiTheme="minorHAnsi" w:cstheme="minorHAnsi"/>
                <w:bCs/>
                <w:color w:val="000000" w:themeColor="text1"/>
                <w:sz w:val="18"/>
                <w:szCs w:val="18"/>
              </w:rPr>
              <w:t xml:space="preserve">Σχέδιο διακήρυξης στο οποίο να αναφέρεται το επιχειρησιακό πρόγραμμα στο οποίο είναι ενταγμένη η πράξη για την υλοποίηση της οποίας γίνεται η παρούσα διαδικασία ανάθεσης, το ταμείο  χρηματοδότησης της, η απόφαση για την έγκριση της δέσμευσης της πίστωσης για την πράξη, ο </w:t>
            </w:r>
            <w:proofErr w:type="spellStart"/>
            <w:r w:rsidRPr="00893456">
              <w:rPr>
                <w:rFonts w:asciiTheme="minorHAnsi" w:hAnsiTheme="minorHAnsi" w:cstheme="minorHAnsi"/>
                <w:bCs/>
                <w:color w:val="000000" w:themeColor="text1"/>
                <w:sz w:val="18"/>
                <w:szCs w:val="18"/>
              </w:rPr>
              <w:t>ενάριθμος</w:t>
            </w:r>
            <w:proofErr w:type="spellEnd"/>
            <w:r w:rsidRPr="00893456">
              <w:rPr>
                <w:rFonts w:asciiTheme="minorHAnsi" w:hAnsiTheme="minorHAnsi" w:cstheme="minorHAnsi"/>
                <w:bCs/>
                <w:color w:val="000000" w:themeColor="text1"/>
                <w:sz w:val="18"/>
                <w:szCs w:val="18"/>
              </w:rPr>
              <w:t xml:space="preserve"> του έργου καθώς και η Συλλογική Απόφαση Ένταξης (ΣΑΕ).</w:t>
            </w:r>
          </w:p>
        </w:tc>
        <w:tc>
          <w:tcPr>
            <w:tcW w:w="3981" w:type="dxa"/>
            <w:vAlign w:val="center"/>
          </w:tcPr>
          <w:p w14:paraId="717ABBA0"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Άρθρο. 53 παρ. 2ζ  Ν.4412/2016</w:t>
            </w:r>
          </w:p>
          <w:p w14:paraId="0C7CCFB5"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t xml:space="preserve">Άρθρα 8 και 10 </w:t>
            </w:r>
            <w:r w:rsidRPr="00893456">
              <w:rPr>
                <w:rFonts w:asciiTheme="minorHAnsi" w:hAnsiTheme="minorHAnsi" w:cstheme="minorHAnsi"/>
                <w:sz w:val="18"/>
                <w:szCs w:val="18"/>
              </w:rPr>
              <w:t>Υποχρεωτικού Τεύχους Δημοσίων Έργων άνω των ορίων με χαμηλότερη τιμή (έκδοση 2021)</w:t>
            </w:r>
          </w:p>
          <w:p w14:paraId="6FFA3238" w14:textId="77777777" w:rsidR="00882E1A" w:rsidRPr="00893456" w:rsidRDefault="00882E1A" w:rsidP="00882E1A">
            <w:pPr>
              <w:spacing w:before="60" w:after="60" w:line="240" w:lineRule="exact"/>
              <w:jc w:val="both"/>
              <w:rPr>
                <w:rFonts w:asciiTheme="minorHAnsi" w:hAnsiTheme="minorHAnsi" w:cstheme="minorHAnsi"/>
                <w:sz w:val="18"/>
                <w:szCs w:val="18"/>
              </w:rPr>
            </w:pPr>
          </w:p>
        </w:tc>
      </w:tr>
      <w:tr w:rsidR="00882E1A" w:rsidRPr="00893456" w14:paraId="31CEED83" w14:textId="77777777" w:rsidTr="004872BB">
        <w:trPr>
          <w:jc w:val="center"/>
        </w:trPr>
        <w:tc>
          <w:tcPr>
            <w:tcW w:w="14992" w:type="dxa"/>
            <w:gridSpan w:val="11"/>
            <w:shd w:val="clear" w:color="auto" w:fill="D9D9D9"/>
            <w:vAlign w:val="center"/>
          </w:tcPr>
          <w:p w14:paraId="260BE7F8" w14:textId="4B645CF2" w:rsidR="00882E1A" w:rsidRPr="00893456" w:rsidRDefault="00882E1A" w:rsidP="00882E1A">
            <w:pPr>
              <w:spacing w:before="60" w:after="60" w:line="240" w:lineRule="exact"/>
              <w:jc w:val="center"/>
              <w:rPr>
                <w:rFonts w:asciiTheme="minorHAnsi" w:hAnsiTheme="minorHAnsi" w:cstheme="minorHAnsi"/>
                <w:sz w:val="16"/>
                <w:szCs w:val="16"/>
              </w:rPr>
            </w:pPr>
            <w:r w:rsidRPr="00893456">
              <w:rPr>
                <w:rFonts w:asciiTheme="minorHAnsi" w:hAnsiTheme="minorHAnsi" w:cstheme="minorHAnsi"/>
                <w:b/>
                <w:bCs/>
                <w:sz w:val="18"/>
                <w:szCs w:val="18"/>
                <w:lang w:val="en-US"/>
              </w:rPr>
              <w:t>IV</w:t>
            </w:r>
            <w:r w:rsidRPr="00893456">
              <w:rPr>
                <w:rFonts w:asciiTheme="minorHAnsi" w:hAnsiTheme="minorHAnsi" w:cstheme="minorHAnsi"/>
                <w:b/>
                <w:bCs/>
                <w:sz w:val="18"/>
                <w:szCs w:val="18"/>
              </w:rPr>
              <w:t>. ΤΕΥΧΗ ΔΙΑΓΩΝΙΣΜΟΥ</w:t>
            </w:r>
          </w:p>
        </w:tc>
      </w:tr>
      <w:tr w:rsidR="00882E1A" w:rsidRPr="00893456" w14:paraId="7D813929" w14:textId="77777777" w:rsidTr="004872BB">
        <w:trPr>
          <w:trHeight w:val="830"/>
          <w:jc w:val="center"/>
        </w:trPr>
        <w:tc>
          <w:tcPr>
            <w:tcW w:w="665" w:type="dxa"/>
            <w:gridSpan w:val="2"/>
            <w:vAlign w:val="center"/>
          </w:tcPr>
          <w:p w14:paraId="6A7A7AF3" w14:textId="24185FDF"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10.</w:t>
            </w:r>
          </w:p>
        </w:tc>
        <w:tc>
          <w:tcPr>
            <w:tcW w:w="4221" w:type="dxa"/>
            <w:gridSpan w:val="2"/>
            <w:vAlign w:val="center"/>
          </w:tcPr>
          <w:p w14:paraId="54EC3C2A" w14:textId="77777777" w:rsidR="00882E1A" w:rsidRPr="00893456" w:rsidRDefault="00882E1A" w:rsidP="00882E1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Στο σχέδιο της διακήρυξης έχουν συμπεριληφθεί όλα τα τεύχη του διαγωνισμού, όπως προβλέπονται από το ισχύον θεσμικό πλαίσιο δημοσίων συμβάσεων έργων;</w:t>
            </w:r>
          </w:p>
          <w:p w14:paraId="5E35AA6A" w14:textId="05CCF66C" w:rsidR="00882E1A" w:rsidRPr="00893456" w:rsidRDefault="00882E1A" w:rsidP="00882E1A">
            <w:pPr>
              <w:pStyle w:val="-HTML"/>
              <w:jc w:val="both"/>
              <w:rPr>
                <w:rFonts w:asciiTheme="minorHAnsi" w:hAnsiTheme="minorHAnsi" w:cstheme="minorHAnsi"/>
                <w:bCs/>
                <w:sz w:val="18"/>
                <w:szCs w:val="18"/>
              </w:rPr>
            </w:pPr>
            <w:r w:rsidRPr="00893456">
              <w:rPr>
                <w:rFonts w:asciiTheme="minorHAnsi" w:hAnsiTheme="minorHAnsi" w:cstheme="minorHAnsi"/>
                <w:bCs/>
                <w:iCs/>
                <w:sz w:val="18"/>
                <w:szCs w:val="18"/>
              </w:rPr>
              <w:t>(πληρότητα διακήρυξης)</w:t>
            </w:r>
          </w:p>
        </w:tc>
        <w:tc>
          <w:tcPr>
            <w:tcW w:w="758" w:type="dxa"/>
            <w:vAlign w:val="center"/>
          </w:tcPr>
          <w:p w14:paraId="4BD78CE2" w14:textId="77777777" w:rsidR="00882E1A" w:rsidRPr="00893456" w:rsidRDefault="00882E1A" w:rsidP="00882E1A">
            <w:pPr>
              <w:spacing w:before="60" w:after="60" w:line="240" w:lineRule="exact"/>
              <w:jc w:val="both"/>
              <w:rPr>
                <w:rFonts w:asciiTheme="minorHAnsi" w:hAnsiTheme="minorHAnsi" w:cstheme="minorHAnsi"/>
                <w:bCs/>
                <w:sz w:val="18"/>
                <w:szCs w:val="18"/>
              </w:rPr>
            </w:pPr>
          </w:p>
        </w:tc>
        <w:tc>
          <w:tcPr>
            <w:tcW w:w="570" w:type="dxa"/>
            <w:vAlign w:val="center"/>
          </w:tcPr>
          <w:p w14:paraId="274494EB"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952" w:type="dxa"/>
            <w:gridSpan w:val="2"/>
            <w:vAlign w:val="center"/>
          </w:tcPr>
          <w:p w14:paraId="0D11B48B"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25EBACBE"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14:paraId="5D4EB77C" w14:textId="2856669D"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Διακήρυξη του διαγωνισμού ή την πρόσκληση για κλειστές διαδικασίες</w:t>
            </w:r>
          </w:p>
          <w:p w14:paraId="2FE1EE4F" w14:textId="17AD8B90"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Έντυπο οικονομικής προσφοράς, </w:t>
            </w:r>
          </w:p>
          <w:p w14:paraId="09801383" w14:textId="5C776BEF"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Ευρωπαϊκό Ενιαίο Έγγραφο Σύμβασης (ΕΕΕΣ) </w:t>
            </w:r>
          </w:p>
          <w:p w14:paraId="11792EA8" w14:textId="4B2200C4"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Προϋπολογισμό δημοπράτησης, </w:t>
            </w:r>
          </w:p>
          <w:p w14:paraId="70FFA0FF" w14:textId="3F78BE1E"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Τιμολόγιο δημοπράτησης, </w:t>
            </w:r>
          </w:p>
          <w:p w14:paraId="2D97C619" w14:textId="3F4A993F" w:rsidR="00E778D4" w:rsidRDefault="00882E1A" w:rsidP="006E7FD3">
            <w:pPr>
              <w:pStyle w:val="af"/>
              <w:numPr>
                <w:ilvl w:val="0"/>
                <w:numId w:val="30"/>
              </w:numPr>
              <w:spacing w:before="60" w:after="60" w:line="240" w:lineRule="exact"/>
              <w:jc w:val="both"/>
              <w:rPr>
                <w:rFonts w:asciiTheme="minorHAnsi" w:hAnsiTheme="minorHAnsi" w:cstheme="minorHAnsi"/>
                <w:sz w:val="18"/>
                <w:szCs w:val="18"/>
              </w:rPr>
            </w:pPr>
            <w:r w:rsidRPr="00E778D4">
              <w:rPr>
                <w:rFonts w:asciiTheme="minorHAnsi" w:hAnsiTheme="minorHAnsi" w:cstheme="minorHAnsi"/>
                <w:sz w:val="18"/>
                <w:szCs w:val="18"/>
              </w:rPr>
              <w:t>Ειδική Συγγραφή Υποχρεώσεων</w:t>
            </w:r>
          </w:p>
          <w:p w14:paraId="2BE5E3C6" w14:textId="6B3C786E" w:rsidR="00E778D4" w:rsidRPr="00AA28EF" w:rsidRDefault="00E778D4" w:rsidP="00E778D4">
            <w:pPr>
              <w:pStyle w:val="af"/>
              <w:numPr>
                <w:ilvl w:val="0"/>
                <w:numId w:val="30"/>
              </w:num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Γενική Συγγραφή Υποχρεώσεων</w:t>
            </w:r>
          </w:p>
          <w:p w14:paraId="2BA85845" w14:textId="400F7F69" w:rsidR="00882E1A" w:rsidRPr="00E778D4" w:rsidRDefault="00882E1A" w:rsidP="006E7FD3">
            <w:pPr>
              <w:pStyle w:val="af"/>
              <w:numPr>
                <w:ilvl w:val="0"/>
                <w:numId w:val="30"/>
              </w:numPr>
              <w:spacing w:before="60" w:after="60" w:line="240" w:lineRule="exact"/>
              <w:jc w:val="both"/>
              <w:rPr>
                <w:rFonts w:asciiTheme="minorHAnsi" w:hAnsiTheme="minorHAnsi" w:cstheme="minorHAnsi"/>
                <w:sz w:val="18"/>
                <w:szCs w:val="18"/>
              </w:rPr>
            </w:pPr>
            <w:r w:rsidRPr="00E778D4">
              <w:rPr>
                <w:rFonts w:asciiTheme="minorHAnsi" w:hAnsiTheme="minorHAnsi" w:cstheme="minorHAnsi"/>
                <w:sz w:val="18"/>
                <w:szCs w:val="18"/>
              </w:rPr>
              <w:t xml:space="preserve">Τεχνική Συγγραφή Υποχρεώσεων  </w:t>
            </w:r>
          </w:p>
          <w:p w14:paraId="744F1845" w14:textId="545F885C"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Τεχνική περιγραφή </w:t>
            </w:r>
          </w:p>
          <w:p w14:paraId="1962FAAB" w14:textId="4952DD39" w:rsidR="00882E1A" w:rsidRPr="00893456" w:rsidRDefault="00882E1A" w:rsidP="00882E1A">
            <w:pPr>
              <w:pStyle w:val="af"/>
              <w:numPr>
                <w:ilvl w:val="0"/>
                <w:numId w:val="30"/>
              </w:num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Τεχνική μελέτη </w:t>
            </w:r>
          </w:p>
          <w:p w14:paraId="2EB8BB1E"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Επίσης υποβάλλονται μαζί οι απαιτούμενες </w:t>
            </w:r>
            <w:proofErr w:type="spellStart"/>
            <w:r w:rsidRPr="00893456">
              <w:rPr>
                <w:rFonts w:asciiTheme="minorHAnsi" w:hAnsiTheme="minorHAnsi" w:cstheme="minorHAnsi"/>
                <w:sz w:val="18"/>
                <w:szCs w:val="18"/>
              </w:rPr>
              <w:t>αδειοδοτήσεις</w:t>
            </w:r>
            <w:proofErr w:type="spellEnd"/>
            <w:r w:rsidRPr="00893456">
              <w:rPr>
                <w:rFonts w:asciiTheme="minorHAnsi" w:hAnsiTheme="minorHAnsi" w:cstheme="minorHAnsi"/>
                <w:sz w:val="18"/>
                <w:szCs w:val="18"/>
              </w:rPr>
              <w:t xml:space="preserve"> αναλόγως με την φύση του έργου. </w:t>
            </w:r>
          </w:p>
          <w:p w14:paraId="19B12E8F"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Ειδικότερα,  όσον αφορά στις «εγκεκριμένες μελέτες από την υπηρεσία», υποβάλλονται:</w:t>
            </w:r>
          </w:p>
          <w:p w14:paraId="3D53E49D"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α) εγκριτικές αποφάσεις μελετών (αν απαιτείται και περιβαλλοντική μελέτη, απόφαση  έγκρισης της με βάση το άρθρο 49 παρ. 2 (δ) Ν.4412/2016).</w:t>
            </w:r>
          </w:p>
          <w:p w14:paraId="57DEF57A" w14:textId="0D9F447E" w:rsidR="00882E1A" w:rsidRPr="00893456" w:rsidRDefault="00AA28EF" w:rsidP="006A50D0">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t>β</w:t>
            </w:r>
            <w:r w:rsidR="00882E1A" w:rsidRPr="00893456">
              <w:rPr>
                <w:rFonts w:asciiTheme="minorHAnsi" w:hAnsiTheme="minorHAnsi" w:cstheme="minorHAnsi"/>
                <w:sz w:val="18"/>
                <w:szCs w:val="18"/>
              </w:rPr>
              <w:t>) γνωμοδότηση του Τεχνικού Συμβουλίου σε περίπτωση συστήματος μελέτης – κατασκευής.</w:t>
            </w:r>
          </w:p>
        </w:tc>
        <w:tc>
          <w:tcPr>
            <w:tcW w:w="3981" w:type="dxa"/>
            <w:vAlign w:val="center"/>
          </w:tcPr>
          <w:p w14:paraId="15927087"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Ενδεικτικά :</w:t>
            </w:r>
          </w:p>
          <w:p w14:paraId="2DF39CF2" w14:textId="77777777" w:rsidR="00882E1A" w:rsidRPr="00893456" w:rsidRDefault="00882E1A" w:rsidP="00882E1A">
            <w:pPr>
              <w:spacing w:before="60" w:after="60" w:line="240" w:lineRule="exact"/>
              <w:ind w:left="23"/>
              <w:jc w:val="both"/>
              <w:rPr>
                <w:rFonts w:asciiTheme="minorHAnsi" w:hAnsiTheme="minorHAnsi" w:cstheme="minorHAnsi"/>
                <w:color w:val="000000" w:themeColor="text1"/>
                <w:sz w:val="18"/>
                <w:szCs w:val="18"/>
              </w:rPr>
            </w:pPr>
            <w:r w:rsidRPr="00893456">
              <w:rPr>
                <w:rFonts w:asciiTheme="minorHAnsi" w:hAnsiTheme="minorHAnsi" w:cstheme="minorHAnsi"/>
                <w:sz w:val="18"/>
                <w:szCs w:val="18"/>
              </w:rPr>
              <w:t>- για  έργα γενικά βλ.</w:t>
            </w:r>
            <w:r w:rsidRPr="00893456">
              <w:rPr>
                <w:rFonts w:asciiTheme="minorHAnsi" w:hAnsiTheme="minorHAnsi" w:cstheme="minorHAnsi"/>
                <w:color w:val="000000" w:themeColor="text1"/>
                <w:sz w:val="18"/>
                <w:szCs w:val="18"/>
              </w:rPr>
              <w:t xml:space="preserve"> άρθρο  53 παρ. 7 Ν.4412/2016</w:t>
            </w:r>
          </w:p>
          <w:p w14:paraId="75D8C8B3" w14:textId="77777777" w:rsidR="00882E1A" w:rsidRPr="00893456" w:rsidRDefault="00882E1A" w:rsidP="00882E1A">
            <w:pPr>
              <w:spacing w:before="60" w:after="60" w:line="240" w:lineRule="exact"/>
              <w:ind w:left="23"/>
              <w:jc w:val="both"/>
              <w:rPr>
                <w:rFonts w:asciiTheme="minorHAnsi" w:hAnsiTheme="minorHAnsi" w:cstheme="minorHAnsi"/>
                <w:color w:val="000000" w:themeColor="text1"/>
                <w:sz w:val="18"/>
                <w:szCs w:val="18"/>
              </w:rPr>
            </w:pPr>
            <w:r w:rsidRPr="00893456">
              <w:rPr>
                <w:rFonts w:asciiTheme="minorHAnsi" w:hAnsiTheme="minorHAnsi" w:cstheme="minorHAnsi"/>
                <w:sz w:val="18"/>
                <w:szCs w:val="18"/>
              </w:rPr>
              <w:t xml:space="preserve">- για  τις περιπτώσεις έργων με αξιολόγηση της μελέτης τους βλ. και </w:t>
            </w:r>
            <w:r w:rsidRPr="00893456">
              <w:rPr>
                <w:rFonts w:asciiTheme="minorHAnsi" w:hAnsiTheme="minorHAnsi" w:cstheme="minorHAnsi"/>
                <w:color w:val="000000" w:themeColor="text1"/>
                <w:sz w:val="18"/>
                <w:szCs w:val="18"/>
              </w:rPr>
              <w:t>άρθρο 53 παρ. 8  Ν.4412/2016</w:t>
            </w:r>
          </w:p>
          <w:p w14:paraId="2E23A7F1"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t xml:space="preserve">Άρθρο 2 </w:t>
            </w:r>
            <w:r w:rsidRPr="00893456">
              <w:rPr>
                <w:rFonts w:asciiTheme="minorHAnsi" w:hAnsiTheme="minorHAnsi" w:cstheme="minorHAnsi"/>
                <w:sz w:val="18"/>
                <w:szCs w:val="18"/>
              </w:rPr>
              <w:t>Υποχρεωτικού Τεύχους Δημοσίων Έργων άνω των ορίων με χαμηλότερη τιμή (έκδοση 2021)</w:t>
            </w:r>
          </w:p>
          <w:p w14:paraId="28EE9188" w14:textId="77777777" w:rsidR="00882E1A" w:rsidRPr="00893456" w:rsidRDefault="00882E1A" w:rsidP="00882E1A">
            <w:pPr>
              <w:spacing w:before="60" w:after="60" w:line="240" w:lineRule="exact"/>
              <w:jc w:val="both"/>
              <w:rPr>
                <w:rFonts w:asciiTheme="minorHAnsi" w:hAnsiTheme="minorHAnsi" w:cstheme="minorHAnsi"/>
                <w:sz w:val="18"/>
                <w:szCs w:val="18"/>
              </w:rPr>
            </w:pPr>
          </w:p>
          <w:p w14:paraId="096186E8" w14:textId="51FA3D90" w:rsidR="00882E1A" w:rsidRPr="00893456" w:rsidRDefault="00882E1A" w:rsidP="00882E1A">
            <w:pPr>
              <w:spacing w:before="60" w:after="60" w:line="240" w:lineRule="exact"/>
              <w:jc w:val="both"/>
              <w:rPr>
                <w:rFonts w:asciiTheme="minorHAnsi" w:hAnsiTheme="minorHAnsi" w:cstheme="minorHAnsi"/>
                <w:color w:val="FF0000"/>
                <w:sz w:val="18"/>
                <w:szCs w:val="18"/>
              </w:rPr>
            </w:pPr>
          </w:p>
        </w:tc>
      </w:tr>
      <w:tr w:rsidR="00882E1A" w:rsidRPr="00893456" w14:paraId="40168DF3" w14:textId="77777777" w:rsidTr="004872BB">
        <w:trPr>
          <w:trHeight w:val="514"/>
          <w:jc w:val="center"/>
        </w:trPr>
        <w:tc>
          <w:tcPr>
            <w:tcW w:w="14992" w:type="dxa"/>
            <w:gridSpan w:val="11"/>
            <w:shd w:val="clear" w:color="auto" w:fill="D9D9D9"/>
            <w:vAlign w:val="center"/>
          </w:tcPr>
          <w:p w14:paraId="617AD3A7" w14:textId="1796D0A0" w:rsidR="00882E1A" w:rsidRPr="00893456" w:rsidRDefault="00882E1A" w:rsidP="00882E1A">
            <w:pPr>
              <w:spacing w:before="60" w:after="60" w:line="240" w:lineRule="exact"/>
              <w:jc w:val="center"/>
              <w:rPr>
                <w:rFonts w:asciiTheme="minorHAnsi" w:hAnsiTheme="minorHAnsi" w:cstheme="minorHAnsi"/>
                <w:sz w:val="16"/>
                <w:szCs w:val="16"/>
              </w:rPr>
            </w:pPr>
            <w:r w:rsidRPr="00893456">
              <w:rPr>
                <w:rFonts w:asciiTheme="minorHAnsi" w:hAnsiTheme="minorHAnsi" w:cstheme="minorHAnsi"/>
                <w:b/>
                <w:bCs/>
                <w:sz w:val="18"/>
                <w:szCs w:val="18"/>
                <w:lang w:val="en-US"/>
              </w:rPr>
              <w:t>V</w:t>
            </w:r>
            <w:r w:rsidRPr="00893456">
              <w:rPr>
                <w:rFonts w:asciiTheme="minorHAnsi" w:hAnsiTheme="minorHAnsi" w:cstheme="minorHAnsi"/>
                <w:b/>
                <w:bCs/>
                <w:sz w:val="18"/>
                <w:szCs w:val="18"/>
              </w:rPr>
              <w:t>. ΠΕΡΙΕΧΟΜΕΝΟ ΔΙΑΚΗΡΥΞΗΣ</w:t>
            </w:r>
          </w:p>
        </w:tc>
      </w:tr>
      <w:tr w:rsidR="00882E1A" w:rsidRPr="00893456" w14:paraId="79357E8A" w14:textId="77777777" w:rsidTr="004872BB">
        <w:trPr>
          <w:trHeight w:val="421"/>
          <w:jc w:val="center"/>
        </w:trPr>
        <w:tc>
          <w:tcPr>
            <w:tcW w:w="14992" w:type="dxa"/>
            <w:gridSpan w:val="11"/>
            <w:shd w:val="clear" w:color="auto" w:fill="D9D9D9"/>
            <w:vAlign w:val="center"/>
          </w:tcPr>
          <w:p w14:paraId="3C508CC7" w14:textId="77777777" w:rsidR="00882E1A" w:rsidRPr="00893456" w:rsidRDefault="00882E1A" w:rsidP="00882E1A">
            <w:pPr>
              <w:spacing w:before="60" w:after="60" w:line="240" w:lineRule="exact"/>
              <w:jc w:val="center"/>
              <w:rPr>
                <w:rFonts w:asciiTheme="minorHAnsi" w:hAnsiTheme="minorHAnsi" w:cstheme="minorHAnsi"/>
                <w:sz w:val="16"/>
                <w:szCs w:val="16"/>
              </w:rPr>
            </w:pPr>
            <w:r w:rsidRPr="00893456">
              <w:rPr>
                <w:rFonts w:asciiTheme="minorHAnsi" w:hAnsiTheme="minorHAnsi" w:cstheme="minorHAnsi"/>
                <w:b/>
                <w:bCs/>
                <w:sz w:val="18"/>
                <w:szCs w:val="18"/>
                <w:lang w:val="en-US"/>
              </w:rPr>
              <w:t>A</w:t>
            </w:r>
            <w:r w:rsidRPr="00893456">
              <w:rPr>
                <w:rFonts w:asciiTheme="minorHAnsi" w:hAnsiTheme="minorHAnsi" w:cstheme="minorHAnsi"/>
                <w:b/>
                <w:bCs/>
                <w:sz w:val="18"/>
                <w:szCs w:val="18"/>
              </w:rPr>
              <w:t>. ΓΕΝΙΚΑ</w:t>
            </w:r>
          </w:p>
        </w:tc>
      </w:tr>
      <w:tr w:rsidR="00882E1A" w:rsidRPr="00893456" w14:paraId="37CFCF9A" w14:textId="77777777" w:rsidTr="004872BB">
        <w:trPr>
          <w:trHeight w:val="937"/>
          <w:jc w:val="center"/>
        </w:trPr>
        <w:tc>
          <w:tcPr>
            <w:tcW w:w="665" w:type="dxa"/>
            <w:gridSpan w:val="2"/>
            <w:vAlign w:val="center"/>
          </w:tcPr>
          <w:p w14:paraId="14446295" w14:textId="385BF71D"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11.</w:t>
            </w:r>
          </w:p>
        </w:tc>
        <w:tc>
          <w:tcPr>
            <w:tcW w:w="4221" w:type="dxa"/>
            <w:gridSpan w:val="2"/>
            <w:shd w:val="clear" w:color="auto" w:fill="FFFFFF"/>
            <w:vAlign w:val="center"/>
          </w:tcPr>
          <w:p w14:paraId="1E8697B7"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Το θεσμικό πλαίσιο που περιγράφει η Αναθέτουσα Αρχή στην προκήρυξη αντιστοιχεί στη διαδικασία ανάθεσης που προκηρύσσεται;</w:t>
            </w:r>
          </w:p>
        </w:tc>
        <w:tc>
          <w:tcPr>
            <w:tcW w:w="758" w:type="dxa"/>
            <w:shd w:val="clear" w:color="auto" w:fill="auto"/>
            <w:vAlign w:val="center"/>
          </w:tcPr>
          <w:p w14:paraId="2C771A0E"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570" w:type="dxa"/>
            <w:shd w:val="clear" w:color="auto" w:fill="auto"/>
            <w:vAlign w:val="center"/>
          </w:tcPr>
          <w:p w14:paraId="702F4501"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952" w:type="dxa"/>
            <w:gridSpan w:val="2"/>
            <w:shd w:val="clear" w:color="auto" w:fill="auto"/>
            <w:vAlign w:val="center"/>
          </w:tcPr>
          <w:p w14:paraId="607720DC"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19BA7EAE" w14:textId="62733C1A" w:rsidR="00E778D4" w:rsidRPr="00AA28EF" w:rsidRDefault="00E778D4" w:rsidP="00E778D4">
            <w:pPr>
              <w:spacing w:before="60" w:after="60" w:line="240" w:lineRule="exact"/>
              <w:rPr>
                <w:rFonts w:asciiTheme="minorHAnsi" w:hAnsiTheme="minorHAnsi" w:cs="Tahoma"/>
                <w:bCs/>
                <w:sz w:val="18"/>
                <w:szCs w:val="18"/>
              </w:rPr>
            </w:pPr>
            <w:r w:rsidRPr="00AA28EF">
              <w:rPr>
                <w:rFonts w:asciiTheme="minorHAnsi" w:hAnsiTheme="minorHAnsi" w:cs="Tahoma"/>
                <w:bCs/>
                <w:sz w:val="18"/>
                <w:szCs w:val="18"/>
              </w:rPr>
              <w:t>Σχέδιο διακήρυξης</w:t>
            </w:r>
          </w:p>
          <w:p w14:paraId="55348E88" w14:textId="461B207F" w:rsidR="00882E1A" w:rsidRPr="00AA28EF" w:rsidRDefault="00882E1A" w:rsidP="00882E1A">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 xml:space="preserve">Επιλέγεται το θεσμικό πλαίσιο που αντιστοιχεί στη διαδικασία ανάθεσης που προκηρύσσεται τόσο στο γενικό του πλαίσιο όσο και σε ειδικότερες τυχόν ρυθμίσεις του. </w:t>
            </w:r>
          </w:p>
          <w:p w14:paraId="5C4CE5D9" w14:textId="77777777" w:rsidR="00882E1A" w:rsidRPr="00AA28EF" w:rsidRDefault="00882E1A" w:rsidP="00882E1A">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Σε περίπτωση μεικτής σύμβασης θα πρέπει να τεκμηριώνεται η επιλογή της διαδικασίας ανάθεσης ως σύμβασης έργου με βάση τους κανόνες του άρθρου 4 του ν. 4412/2016.</w:t>
            </w:r>
          </w:p>
        </w:tc>
        <w:tc>
          <w:tcPr>
            <w:tcW w:w="3981" w:type="dxa"/>
            <w:vAlign w:val="center"/>
          </w:tcPr>
          <w:p w14:paraId="4FCC791E"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18, 53, 4 και 6 Ν.4412/2016</w:t>
            </w:r>
          </w:p>
          <w:p w14:paraId="724F4DCF"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7 Υποχρεωτικού Τεύχους Δημοσίων Έργων άνω των ορίων με χαμηλότερη τιμή (έκδοση 2021)</w:t>
            </w:r>
          </w:p>
          <w:p w14:paraId="1D0DB198" w14:textId="065040A4"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p>
          <w:p w14:paraId="3162D69B" w14:textId="77777777" w:rsidR="00882E1A" w:rsidRPr="00893456" w:rsidRDefault="00882E1A" w:rsidP="00882E1A">
            <w:pPr>
              <w:spacing w:before="60" w:after="60" w:line="240" w:lineRule="exact"/>
              <w:jc w:val="both"/>
              <w:rPr>
                <w:rFonts w:asciiTheme="minorHAnsi" w:hAnsiTheme="minorHAnsi" w:cstheme="minorHAnsi"/>
                <w:sz w:val="18"/>
                <w:szCs w:val="18"/>
              </w:rPr>
            </w:pPr>
          </w:p>
        </w:tc>
      </w:tr>
      <w:tr w:rsidR="00882E1A" w:rsidRPr="00893456" w14:paraId="5B2F27EF" w14:textId="77777777" w:rsidTr="004872BB">
        <w:trPr>
          <w:trHeight w:val="937"/>
          <w:jc w:val="center"/>
        </w:trPr>
        <w:tc>
          <w:tcPr>
            <w:tcW w:w="665" w:type="dxa"/>
            <w:gridSpan w:val="2"/>
            <w:vAlign w:val="center"/>
          </w:tcPr>
          <w:p w14:paraId="3A5C11E0" w14:textId="4F8B5EAD"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12.</w:t>
            </w:r>
          </w:p>
        </w:tc>
        <w:tc>
          <w:tcPr>
            <w:tcW w:w="4221" w:type="dxa"/>
            <w:gridSpan w:val="2"/>
            <w:shd w:val="clear" w:color="auto" w:fill="FFFFFF"/>
            <w:vAlign w:val="center"/>
          </w:tcPr>
          <w:p w14:paraId="79268A6D" w14:textId="650F8768" w:rsidR="00882E1A" w:rsidRPr="00893456" w:rsidRDefault="00882E1A" w:rsidP="00882E1A">
            <w:pPr>
              <w:spacing w:before="60" w:after="60" w:line="240" w:lineRule="exact"/>
              <w:jc w:val="both"/>
              <w:rPr>
                <w:rFonts w:asciiTheme="minorHAnsi" w:hAnsiTheme="minorHAnsi" w:cstheme="minorHAnsi"/>
                <w:bCs/>
                <w:iCs/>
                <w:sz w:val="18"/>
                <w:szCs w:val="18"/>
              </w:rPr>
            </w:pPr>
            <w:r w:rsidRPr="00893456">
              <w:rPr>
                <w:rFonts w:asciiTheme="minorHAnsi" w:hAnsiTheme="minorHAnsi" w:cstheme="minorHAnsi"/>
                <w:sz w:val="18"/>
                <w:szCs w:val="18"/>
              </w:rPr>
              <w:t>Έχει χρησιμοποιηθεί και προσαρμοσθεί το σχέδιο της διακήρυξης στο αντίστοιχο ισχύον πρότυπο τεύχος διακήρυξης σύμβασης δημοσίων έργων;</w:t>
            </w:r>
          </w:p>
        </w:tc>
        <w:tc>
          <w:tcPr>
            <w:tcW w:w="758" w:type="dxa"/>
            <w:shd w:val="clear" w:color="auto" w:fill="auto"/>
            <w:vAlign w:val="center"/>
          </w:tcPr>
          <w:p w14:paraId="56995F72"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570" w:type="dxa"/>
            <w:shd w:val="clear" w:color="auto" w:fill="auto"/>
            <w:vAlign w:val="center"/>
          </w:tcPr>
          <w:p w14:paraId="54EF8F53"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952" w:type="dxa"/>
            <w:gridSpan w:val="2"/>
            <w:shd w:val="clear" w:color="auto" w:fill="auto"/>
            <w:vAlign w:val="center"/>
          </w:tcPr>
          <w:p w14:paraId="055A471C"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393E8FDC" w14:textId="77777777" w:rsidR="00882E1A" w:rsidRPr="00893456" w:rsidRDefault="00882E1A" w:rsidP="00882E1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 xml:space="preserve">Σχέδιο διακήρυξης με την χρήση του πρότυπου τεύχους όπως εκάστοτε ισχύει με συμπληρωμένα τα κενά πεδία του και κατάλληλα προσαρμοσμένο ώστε το τελικό κείμενο να ανταποκρίνεται στο αντικείμενο της σύμβασης.. </w:t>
            </w:r>
          </w:p>
          <w:p w14:paraId="3021C942" w14:textId="77777777" w:rsidR="00882E1A" w:rsidRPr="00893456" w:rsidRDefault="00882E1A" w:rsidP="00882E1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 xml:space="preserve">Κατά αυτόν τον τρόπο διασφαλίζεται ότι έχει συμπεριληφθεί στο τεύχος της διακήρυξης το σύνολο των κατά νόμο αναγκαίων στοιχείων και έχει προσαρμοστεί το τεύχος στην συγκεκριμένη ανάθεση. </w:t>
            </w:r>
          </w:p>
          <w:p w14:paraId="7366BC7C" w14:textId="15557761"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bCs/>
                <w:sz w:val="18"/>
                <w:szCs w:val="18"/>
              </w:rPr>
              <w:t xml:space="preserve">Η υποχρέωση αυτή  ελέγχεται  σε σχέση με το είδος της σύμβασης αλλά και την νομική μορφή του φορέα και το εκάστοτε ισχύον εφαρμοζόμενο </w:t>
            </w:r>
            <w:r w:rsidRPr="00893456">
              <w:rPr>
                <w:rFonts w:asciiTheme="minorHAnsi" w:hAnsiTheme="minorHAnsi" w:cstheme="minorHAnsi"/>
                <w:bCs/>
                <w:sz w:val="18"/>
                <w:szCs w:val="18"/>
              </w:rPr>
              <w:lastRenderedPageBreak/>
              <w:t>νομικό πλαίσιο, διότι είναι πιθανόν το αντικείμενο της σύμβασης ή ο φορέας ανάθεσης να έχουν εξαιρεθεί από την χρήση των προτύπων τευχών, ή να μην υπάρχει σχετικό ισχύον πρότυπο για την διαδικασία που προκηρύσσεται ή να υπάρχει προτεινόμενο υπόδειγμα χωρίς να είναι υποχρεωτική η χρήση του.</w:t>
            </w:r>
          </w:p>
        </w:tc>
        <w:tc>
          <w:tcPr>
            <w:tcW w:w="3981" w:type="dxa"/>
            <w:vAlign w:val="center"/>
          </w:tcPr>
          <w:p w14:paraId="51A2E109"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lastRenderedPageBreak/>
              <w:t>Άρθρο  53 παρ. 5-7 Ν.4412/2016</w:t>
            </w:r>
          </w:p>
          <w:p w14:paraId="709FFFEA"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Υποχρεωτικό Τεύχους Δημοσίων Έργων (έκδοση 2021)https://www.eaadhsy.gr/index.php/category-articles-gia-tous-foreis/17-c-protypa/620-anartisi-epikairopoiimenon-tefchon-diakiryxeon-ergon</w:t>
            </w:r>
          </w:p>
          <w:p w14:paraId="4529B88E"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p>
          <w:p w14:paraId="4759CD8B" w14:textId="145F4477" w:rsidR="00882E1A" w:rsidRPr="00893456" w:rsidRDefault="00882E1A" w:rsidP="00882E1A">
            <w:pPr>
              <w:spacing w:before="60" w:after="60" w:line="240" w:lineRule="exact"/>
              <w:jc w:val="both"/>
              <w:rPr>
                <w:rFonts w:asciiTheme="minorHAnsi" w:hAnsiTheme="minorHAnsi" w:cstheme="minorHAnsi"/>
                <w:sz w:val="18"/>
                <w:szCs w:val="18"/>
              </w:rPr>
            </w:pPr>
          </w:p>
        </w:tc>
      </w:tr>
      <w:tr w:rsidR="00882E1A" w:rsidRPr="00893456" w14:paraId="1E142BB9" w14:textId="77777777" w:rsidTr="004872BB">
        <w:trPr>
          <w:trHeight w:val="937"/>
          <w:jc w:val="center"/>
        </w:trPr>
        <w:tc>
          <w:tcPr>
            <w:tcW w:w="665" w:type="dxa"/>
            <w:gridSpan w:val="2"/>
            <w:vAlign w:val="center"/>
          </w:tcPr>
          <w:p w14:paraId="3B1BDEE1" w14:textId="40658862"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13.</w:t>
            </w:r>
          </w:p>
        </w:tc>
        <w:tc>
          <w:tcPr>
            <w:tcW w:w="4221" w:type="dxa"/>
            <w:gridSpan w:val="2"/>
            <w:shd w:val="clear" w:color="auto" w:fill="FFFFFF"/>
            <w:vAlign w:val="center"/>
          </w:tcPr>
          <w:p w14:paraId="37423C86"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bCs/>
                <w:color w:val="000000" w:themeColor="text1"/>
                <w:sz w:val="18"/>
                <w:szCs w:val="18"/>
              </w:rPr>
              <w:t xml:space="preserve">Γίνεται χρήση των κατάλληλων κωδικών </w:t>
            </w:r>
            <w:r w:rsidRPr="00893456">
              <w:rPr>
                <w:rFonts w:asciiTheme="minorHAnsi" w:hAnsiTheme="minorHAnsi" w:cstheme="minorHAnsi"/>
                <w:bCs/>
                <w:color w:val="000000" w:themeColor="text1"/>
                <w:sz w:val="18"/>
                <w:szCs w:val="18"/>
                <w:lang w:val="en-US"/>
              </w:rPr>
              <w:t>CPV</w:t>
            </w:r>
            <w:r w:rsidRPr="00893456">
              <w:rPr>
                <w:rFonts w:asciiTheme="minorHAnsi" w:hAnsiTheme="minorHAnsi" w:cstheme="minorHAnsi"/>
                <w:bCs/>
                <w:color w:val="000000" w:themeColor="text1"/>
                <w:sz w:val="18"/>
                <w:szCs w:val="18"/>
              </w:rPr>
              <w:t xml:space="preserve"> για την ταξινόμηση του αντικειμένου της προκήρυξης; </w:t>
            </w:r>
          </w:p>
        </w:tc>
        <w:tc>
          <w:tcPr>
            <w:tcW w:w="758" w:type="dxa"/>
            <w:shd w:val="clear" w:color="auto" w:fill="auto"/>
            <w:vAlign w:val="center"/>
          </w:tcPr>
          <w:p w14:paraId="0318B1E8"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570" w:type="dxa"/>
            <w:shd w:val="clear" w:color="auto" w:fill="auto"/>
            <w:vAlign w:val="center"/>
          </w:tcPr>
          <w:p w14:paraId="656DC0DC"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952" w:type="dxa"/>
            <w:gridSpan w:val="2"/>
            <w:shd w:val="clear" w:color="auto" w:fill="auto"/>
            <w:vAlign w:val="center"/>
          </w:tcPr>
          <w:p w14:paraId="3E8C9EE0"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3845" w:type="dxa"/>
            <w:gridSpan w:val="2"/>
            <w:shd w:val="clear" w:color="auto" w:fill="auto"/>
            <w:vAlign w:val="center"/>
          </w:tcPr>
          <w:p w14:paraId="33B7D7E2"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2EE1D125"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Η σύμβαση λαμβάνει τον χαρακτηρισμό της από τον βασικό κωδικό </w:t>
            </w:r>
            <w:r w:rsidRPr="00893456">
              <w:rPr>
                <w:rFonts w:asciiTheme="minorHAnsi" w:hAnsiTheme="minorHAnsi" w:cstheme="minorHAnsi"/>
                <w:sz w:val="18"/>
                <w:szCs w:val="18"/>
                <w:lang w:val="en-US"/>
              </w:rPr>
              <w:t>CPV</w:t>
            </w:r>
            <w:r w:rsidRPr="00893456">
              <w:rPr>
                <w:rFonts w:asciiTheme="minorHAnsi" w:hAnsiTheme="minorHAnsi" w:cstheme="minorHAnsi"/>
                <w:sz w:val="18"/>
                <w:szCs w:val="18"/>
              </w:rPr>
              <w:t xml:space="preserve"> που χρησιμοποιείται. Ωστόσο δύναται να αναλυθεί περαιτέρω σε μεγαλύτερο βάθος και εύρος, με την χρήση και άλλων κωδικών </w:t>
            </w:r>
            <w:r w:rsidRPr="00893456">
              <w:rPr>
                <w:rFonts w:asciiTheme="minorHAnsi" w:hAnsiTheme="minorHAnsi" w:cstheme="minorHAnsi"/>
                <w:sz w:val="18"/>
                <w:szCs w:val="18"/>
                <w:lang w:val="en-US"/>
              </w:rPr>
              <w:t>CPV</w:t>
            </w:r>
            <w:r w:rsidRPr="00893456">
              <w:rPr>
                <w:rFonts w:asciiTheme="minorHAnsi" w:hAnsiTheme="minorHAnsi" w:cstheme="minorHAnsi"/>
                <w:sz w:val="18"/>
                <w:szCs w:val="18"/>
              </w:rPr>
              <w:t>, χωρίς περιορισμό του αριθμού τους.</w:t>
            </w:r>
          </w:p>
        </w:tc>
        <w:tc>
          <w:tcPr>
            <w:tcW w:w="3981" w:type="dxa"/>
            <w:vAlign w:val="center"/>
          </w:tcPr>
          <w:p w14:paraId="220886A2" w14:textId="0B0475DC"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 xml:space="preserve">Άρθρα 23 Ν. 4412/2016 </w:t>
            </w:r>
          </w:p>
          <w:p w14:paraId="3C21B6A4" w14:textId="77777777" w:rsidR="00882E1A" w:rsidRPr="00893456" w:rsidRDefault="00882E1A" w:rsidP="00882E1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και Προσάρτημα Α, Παράρτημα V, Μέρος Γ΄ Ν. 4412/2016 σε συνδυασμό με τον Κανονισμό 2015/1986 ή τον Κανονισμό 2019/1780</w:t>
            </w:r>
          </w:p>
          <w:p w14:paraId="28213C54" w14:textId="7468777C"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color w:val="000000" w:themeColor="text1"/>
                <w:sz w:val="18"/>
                <w:szCs w:val="18"/>
              </w:rPr>
              <w:t>Συμπληρωμένο σχέδιο του τυποποιημένου εντύπου  «Προκήρυξη σύμβασης» του Κανονισμού 2015/1986</w:t>
            </w:r>
          </w:p>
        </w:tc>
      </w:tr>
      <w:tr w:rsidR="00882E1A" w:rsidRPr="00893456" w14:paraId="4BC53A89" w14:textId="77777777" w:rsidTr="004872BB">
        <w:trPr>
          <w:trHeight w:val="937"/>
          <w:jc w:val="center"/>
        </w:trPr>
        <w:tc>
          <w:tcPr>
            <w:tcW w:w="665" w:type="dxa"/>
            <w:gridSpan w:val="2"/>
            <w:vAlign w:val="center"/>
          </w:tcPr>
          <w:p w14:paraId="06DE1D72" w14:textId="15A9E541"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14.</w:t>
            </w:r>
          </w:p>
        </w:tc>
        <w:tc>
          <w:tcPr>
            <w:tcW w:w="4221" w:type="dxa"/>
            <w:gridSpan w:val="2"/>
            <w:shd w:val="clear" w:color="auto" w:fill="FFFFFF"/>
            <w:vAlign w:val="center"/>
          </w:tcPr>
          <w:p w14:paraId="121C4B99" w14:textId="77777777" w:rsidR="00882E1A" w:rsidRPr="00893456" w:rsidRDefault="00882E1A" w:rsidP="00882E1A">
            <w:pPr>
              <w:spacing w:before="60" w:after="60" w:line="240" w:lineRule="exact"/>
              <w:jc w:val="both"/>
              <w:rPr>
                <w:rFonts w:asciiTheme="minorHAnsi" w:hAnsiTheme="minorHAnsi" w:cstheme="minorHAnsi"/>
                <w:bCs/>
                <w:color w:val="00B050"/>
                <w:sz w:val="18"/>
                <w:szCs w:val="18"/>
              </w:rPr>
            </w:pPr>
            <w:r w:rsidRPr="00893456">
              <w:rPr>
                <w:rFonts w:asciiTheme="minorHAnsi" w:hAnsiTheme="minorHAnsi" w:cstheme="minorHAnsi"/>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58" w:type="dxa"/>
            <w:shd w:val="clear" w:color="auto" w:fill="auto"/>
            <w:vAlign w:val="center"/>
          </w:tcPr>
          <w:p w14:paraId="628CF45D"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shd w:val="clear" w:color="auto" w:fill="auto"/>
            <w:vAlign w:val="center"/>
          </w:tcPr>
          <w:p w14:paraId="54876E13"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shd w:val="clear" w:color="auto" w:fill="auto"/>
            <w:vAlign w:val="center"/>
          </w:tcPr>
          <w:p w14:paraId="6A96A405"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301F3AD8" w14:textId="77777777" w:rsidR="00882E1A" w:rsidRPr="00893456" w:rsidRDefault="00882E1A" w:rsidP="00882E1A">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tc>
        <w:tc>
          <w:tcPr>
            <w:tcW w:w="3981" w:type="dxa"/>
            <w:vAlign w:val="center"/>
          </w:tcPr>
          <w:p w14:paraId="7757FD77"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45, 53, 54, 73, και 80,Ν. 4412/2016</w:t>
            </w:r>
          </w:p>
          <w:p w14:paraId="05A3BE5D"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Άρθρα </w:t>
            </w:r>
          </w:p>
          <w:p w14:paraId="392140F1" w14:textId="75CA9A46"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Υποχρεωτικό Τεύχους Δημοσίων Έργων άνω των ορίων με χαμηλότερη τιμή (έκδοση 2021)</w:t>
            </w:r>
          </w:p>
        </w:tc>
      </w:tr>
      <w:tr w:rsidR="00882E1A" w:rsidRPr="00893456" w14:paraId="58D0ADF9" w14:textId="77777777" w:rsidTr="004872BB">
        <w:trPr>
          <w:trHeight w:val="937"/>
          <w:jc w:val="center"/>
        </w:trPr>
        <w:tc>
          <w:tcPr>
            <w:tcW w:w="665" w:type="dxa"/>
            <w:gridSpan w:val="2"/>
            <w:vAlign w:val="center"/>
          </w:tcPr>
          <w:p w14:paraId="68638391" w14:textId="2C96FB36"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15.</w:t>
            </w:r>
          </w:p>
        </w:tc>
        <w:tc>
          <w:tcPr>
            <w:tcW w:w="4221" w:type="dxa"/>
            <w:gridSpan w:val="2"/>
            <w:shd w:val="clear" w:color="auto" w:fill="FFFFFF"/>
            <w:vAlign w:val="center"/>
          </w:tcPr>
          <w:p w14:paraId="4CBB3DCC" w14:textId="77777777" w:rsidR="00882E1A" w:rsidRPr="00893456" w:rsidRDefault="00882E1A" w:rsidP="00882E1A">
            <w:pPr>
              <w:spacing w:before="60" w:after="60" w:line="240" w:lineRule="exact"/>
              <w:jc w:val="both"/>
              <w:rPr>
                <w:rFonts w:asciiTheme="minorHAnsi" w:hAnsiTheme="minorHAnsi" w:cstheme="minorHAnsi"/>
                <w:bCs/>
                <w:color w:val="00B050"/>
                <w:sz w:val="18"/>
                <w:szCs w:val="18"/>
              </w:rPr>
            </w:pPr>
            <w:r w:rsidRPr="00893456">
              <w:rPr>
                <w:rFonts w:asciiTheme="minorHAnsi" w:hAnsiTheme="minorHAnsi" w:cstheme="minorHAnsi"/>
                <w:bCs/>
                <w:color w:val="000000" w:themeColor="text1"/>
                <w:sz w:val="18"/>
                <w:szCs w:val="18"/>
              </w:rPr>
              <w:t>Η διακήρυξη αναλύει με σαφήνεια το σύνολο των επιμέρους διακριτών σταδίων του διαγωνισμού;</w:t>
            </w:r>
          </w:p>
        </w:tc>
        <w:tc>
          <w:tcPr>
            <w:tcW w:w="758" w:type="dxa"/>
            <w:shd w:val="clear" w:color="auto" w:fill="auto"/>
            <w:vAlign w:val="center"/>
          </w:tcPr>
          <w:p w14:paraId="463E9912"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shd w:val="clear" w:color="auto" w:fill="auto"/>
            <w:vAlign w:val="center"/>
          </w:tcPr>
          <w:p w14:paraId="6A8318D6"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shd w:val="clear" w:color="auto" w:fill="auto"/>
            <w:vAlign w:val="center"/>
          </w:tcPr>
          <w:p w14:paraId="425CA6A7"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7772377F" w14:textId="77777777" w:rsidR="00882E1A" w:rsidRPr="00893456" w:rsidRDefault="00882E1A" w:rsidP="00882E1A">
            <w:pPr>
              <w:spacing w:before="60" w:after="60" w:line="240" w:lineRule="exact"/>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Σχέδιο διακήρυξης</w:t>
            </w:r>
          </w:p>
        </w:tc>
        <w:tc>
          <w:tcPr>
            <w:tcW w:w="3981" w:type="dxa"/>
            <w:vAlign w:val="center"/>
          </w:tcPr>
          <w:p w14:paraId="459FD793"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98, 101 Ν. 4412/2016</w:t>
            </w:r>
          </w:p>
          <w:p w14:paraId="73C7F360" w14:textId="201DED42"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4 Υποχρεωτικού Τεύχους Δημοσίων Έργων άνω των ορίων με χαμηλότερη τιμή (έκδοση 2021)</w:t>
            </w:r>
          </w:p>
        </w:tc>
      </w:tr>
      <w:tr w:rsidR="00882E1A" w:rsidRPr="00893456" w14:paraId="55EE46EF" w14:textId="77777777" w:rsidTr="004872BB">
        <w:trPr>
          <w:trHeight w:val="937"/>
          <w:jc w:val="center"/>
        </w:trPr>
        <w:tc>
          <w:tcPr>
            <w:tcW w:w="665" w:type="dxa"/>
            <w:gridSpan w:val="2"/>
            <w:vAlign w:val="center"/>
          </w:tcPr>
          <w:p w14:paraId="58AF0C49" w14:textId="35631D5F"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16.</w:t>
            </w:r>
          </w:p>
        </w:tc>
        <w:tc>
          <w:tcPr>
            <w:tcW w:w="4221" w:type="dxa"/>
            <w:gridSpan w:val="2"/>
            <w:shd w:val="clear" w:color="auto" w:fill="FFFFFF"/>
            <w:vAlign w:val="center"/>
          </w:tcPr>
          <w:p w14:paraId="4E773CC3" w14:textId="77777777" w:rsidR="00882E1A" w:rsidRPr="00893456" w:rsidRDefault="00882E1A" w:rsidP="00882E1A">
            <w:pPr>
              <w:spacing w:before="60" w:after="60" w:line="240" w:lineRule="exact"/>
              <w:jc w:val="both"/>
              <w:rPr>
                <w:rFonts w:asciiTheme="minorHAnsi" w:hAnsiTheme="minorHAnsi" w:cstheme="minorHAnsi"/>
                <w:bCs/>
                <w:color w:val="00B050"/>
                <w:sz w:val="18"/>
                <w:szCs w:val="18"/>
              </w:rPr>
            </w:pPr>
            <w:r w:rsidRPr="00893456">
              <w:rPr>
                <w:rFonts w:asciiTheme="minorHAnsi" w:hAnsiTheme="minorHAnsi" w:cstheme="minorHAnsi"/>
                <w:sz w:val="18"/>
                <w:szCs w:val="18"/>
              </w:rPr>
              <w:t xml:space="preserve">Διασφαλίζεται ότι οι όροι της διακήρυξης δε θέτουν εμπόδια στη συμμετοχή των ενδιαφερομένων που διαθέτουν τα απαραίτητα προσόντα; </w:t>
            </w:r>
          </w:p>
        </w:tc>
        <w:tc>
          <w:tcPr>
            <w:tcW w:w="758" w:type="dxa"/>
            <w:shd w:val="clear" w:color="auto" w:fill="auto"/>
            <w:vAlign w:val="center"/>
          </w:tcPr>
          <w:p w14:paraId="4F62E26D"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shd w:val="clear" w:color="auto" w:fill="auto"/>
            <w:vAlign w:val="center"/>
          </w:tcPr>
          <w:p w14:paraId="1F95446B"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shd w:val="clear" w:color="auto" w:fill="auto"/>
            <w:vAlign w:val="center"/>
          </w:tcPr>
          <w:p w14:paraId="3C6E8806"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77652F22"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7FCE2D33"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893456">
              <w:rPr>
                <w:rFonts w:asciiTheme="minorHAnsi" w:hAnsiTheme="minorHAnsi" w:cstheme="minorHAnsi"/>
                <w:bCs/>
                <w:sz w:val="18"/>
                <w:szCs w:val="18"/>
              </w:rPr>
              <w:t>προσόντα.</w:t>
            </w:r>
          </w:p>
        </w:tc>
        <w:tc>
          <w:tcPr>
            <w:tcW w:w="3981" w:type="dxa"/>
            <w:vAlign w:val="center"/>
          </w:tcPr>
          <w:p w14:paraId="23A8F57D" w14:textId="77777777" w:rsidR="00882E1A" w:rsidRPr="00AA28EF" w:rsidRDefault="00882E1A" w:rsidP="00882E1A">
            <w:pPr>
              <w:spacing w:before="60" w:after="60" w:line="240" w:lineRule="exact"/>
              <w:jc w:val="both"/>
              <w:rPr>
                <w:rFonts w:asciiTheme="minorHAnsi" w:hAnsiTheme="minorHAnsi" w:cstheme="minorHAnsi"/>
                <w:sz w:val="18"/>
                <w:szCs w:val="18"/>
              </w:rPr>
            </w:pPr>
          </w:p>
          <w:p w14:paraId="302EE6CD" w14:textId="77777777" w:rsidR="00882E1A" w:rsidRPr="00AA28EF" w:rsidRDefault="00882E1A" w:rsidP="00882E1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18,  73-76 και 80 Ν.4412/2016</w:t>
            </w:r>
          </w:p>
          <w:p w14:paraId="5104AA42" w14:textId="77777777" w:rsidR="00882E1A" w:rsidRPr="00AA28EF" w:rsidRDefault="00882E1A" w:rsidP="00882E1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21-23 Υποχρεωτικού Τεύχους Δημοσίων Έργων άνω των ορίων με χαμηλότερη τιμή (έκδοση 2021)</w:t>
            </w:r>
          </w:p>
          <w:p w14:paraId="5452EE52" w14:textId="77777777" w:rsidR="0084270A" w:rsidRPr="00AA28EF" w:rsidRDefault="0084270A" w:rsidP="0084270A">
            <w:pPr>
              <w:spacing w:before="60" w:after="60" w:line="240" w:lineRule="exact"/>
              <w:rPr>
                <w:rFonts w:asciiTheme="minorHAnsi" w:hAnsiTheme="minorHAnsi" w:cs="Tahoma"/>
                <w:bCs/>
                <w:sz w:val="18"/>
                <w:szCs w:val="18"/>
              </w:rPr>
            </w:pPr>
            <w:r w:rsidRPr="00AA28EF">
              <w:rPr>
                <w:rFonts w:asciiTheme="minorHAnsi" w:hAnsiTheme="minorHAnsi" w:cs="Tahoma"/>
                <w:bCs/>
                <w:sz w:val="18"/>
                <w:szCs w:val="18"/>
              </w:rPr>
              <w:t xml:space="preserve">Αποφάσεις Δικαστηρίου ΕΕ:  </w:t>
            </w:r>
          </w:p>
          <w:p w14:paraId="027176FC" w14:textId="0C8DABB0" w:rsidR="0084270A" w:rsidRPr="00AA28EF" w:rsidRDefault="0084270A" w:rsidP="0084270A">
            <w:pPr>
              <w:spacing w:before="60" w:after="60" w:line="240" w:lineRule="exact"/>
              <w:jc w:val="both"/>
              <w:rPr>
                <w:rFonts w:asciiTheme="minorHAnsi" w:hAnsiTheme="minorHAnsi" w:cstheme="minorHAnsi"/>
                <w:sz w:val="18"/>
                <w:szCs w:val="18"/>
              </w:rPr>
            </w:pPr>
            <w:r w:rsidRPr="00AA28EF">
              <w:rPr>
                <w:rFonts w:asciiTheme="minorHAnsi" w:hAnsiTheme="minorHAnsi" w:cs="Tahoma"/>
                <w:bCs/>
                <w:sz w:val="18"/>
                <w:szCs w:val="18"/>
                <w:lang w:val="en-US"/>
              </w:rPr>
              <w:t>C</w:t>
            </w:r>
            <w:r w:rsidRPr="00AA28EF">
              <w:rPr>
                <w:rFonts w:asciiTheme="minorHAnsi" w:hAnsiTheme="minorHAnsi" w:cs="Tahoma"/>
                <w:bCs/>
                <w:sz w:val="18"/>
                <w:szCs w:val="18"/>
              </w:rPr>
              <w:t xml:space="preserve">-45/1987, </w:t>
            </w:r>
            <w:r w:rsidRPr="00AA28EF">
              <w:rPr>
                <w:rFonts w:asciiTheme="minorHAnsi" w:hAnsiTheme="minorHAnsi" w:cs="Tahoma"/>
                <w:bCs/>
                <w:sz w:val="18"/>
                <w:szCs w:val="18"/>
                <w:lang w:val="en-US"/>
              </w:rPr>
              <w:t>C</w:t>
            </w:r>
            <w:r w:rsidRPr="00AA28EF">
              <w:rPr>
                <w:rFonts w:asciiTheme="minorHAnsi" w:hAnsiTheme="minorHAnsi" w:cs="Tahoma"/>
                <w:bCs/>
                <w:sz w:val="18"/>
                <w:szCs w:val="18"/>
              </w:rPr>
              <w:t xml:space="preserve">-59/2000, </w:t>
            </w:r>
            <w:r w:rsidRPr="00AA28EF">
              <w:rPr>
                <w:rFonts w:asciiTheme="minorHAnsi" w:hAnsiTheme="minorHAnsi" w:cs="Tahoma"/>
                <w:bCs/>
                <w:sz w:val="18"/>
                <w:szCs w:val="18"/>
                <w:lang w:val="en-US"/>
              </w:rPr>
              <w:t>C</w:t>
            </w:r>
            <w:r w:rsidRPr="00AA28EF">
              <w:rPr>
                <w:rFonts w:asciiTheme="minorHAnsi" w:hAnsiTheme="minorHAnsi" w:cs="Tahoma"/>
                <w:bCs/>
                <w:sz w:val="18"/>
                <w:szCs w:val="18"/>
              </w:rPr>
              <w:t>- 6/2005</w:t>
            </w:r>
          </w:p>
        </w:tc>
      </w:tr>
      <w:tr w:rsidR="00882E1A" w:rsidRPr="00893456" w14:paraId="09C8BD8F" w14:textId="77777777" w:rsidTr="004872BB">
        <w:trPr>
          <w:trHeight w:val="937"/>
          <w:jc w:val="center"/>
        </w:trPr>
        <w:tc>
          <w:tcPr>
            <w:tcW w:w="665" w:type="dxa"/>
            <w:gridSpan w:val="2"/>
            <w:vAlign w:val="center"/>
          </w:tcPr>
          <w:p w14:paraId="3124312B" w14:textId="489EAC46"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1</w:t>
            </w:r>
            <w:r w:rsidR="00C16338" w:rsidRPr="00893456">
              <w:rPr>
                <w:rFonts w:asciiTheme="minorHAnsi" w:hAnsiTheme="minorHAnsi" w:cstheme="minorHAnsi"/>
                <w:sz w:val="18"/>
                <w:szCs w:val="18"/>
              </w:rPr>
              <w:t>7</w:t>
            </w:r>
            <w:r w:rsidRPr="00893456">
              <w:rPr>
                <w:rFonts w:asciiTheme="minorHAnsi" w:hAnsiTheme="minorHAnsi" w:cstheme="minorHAnsi"/>
                <w:sz w:val="18"/>
                <w:szCs w:val="18"/>
              </w:rPr>
              <w:t>.</w:t>
            </w:r>
          </w:p>
        </w:tc>
        <w:tc>
          <w:tcPr>
            <w:tcW w:w="4221" w:type="dxa"/>
            <w:gridSpan w:val="2"/>
            <w:shd w:val="clear" w:color="auto" w:fill="FFFFFF"/>
            <w:vAlign w:val="center"/>
          </w:tcPr>
          <w:p w14:paraId="547F1024" w14:textId="77777777" w:rsidR="00882E1A" w:rsidRPr="00893456" w:rsidRDefault="00882E1A" w:rsidP="00882E1A">
            <w:pPr>
              <w:spacing w:before="60" w:after="60" w:line="240" w:lineRule="exact"/>
              <w:jc w:val="both"/>
              <w:rPr>
                <w:rFonts w:asciiTheme="minorHAnsi" w:hAnsiTheme="minorHAnsi" w:cstheme="minorHAnsi"/>
                <w:bCs/>
                <w:color w:val="00B050"/>
                <w:sz w:val="18"/>
                <w:szCs w:val="18"/>
              </w:rPr>
            </w:pPr>
            <w:r w:rsidRPr="00893456">
              <w:rPr>
                <w:rFonts w:asciiTheme="minorHAnsi" w:hAnsiTheme="minorHAnsi" w:cstheme="minorHAnsi"/>
                <w:sz w:val="18"/>
                <w:szCs w:val="18"/>
              </w:rPr>
              <w:t>Τα δικαιολογητικά συμμετοχής που ορίζονται στη διακήρυξη είναι πλήρη σε σχέση με το εφαρμοζόμενο κανονιστικό πλαίσιο της;</w:t>
            </w:r>
          </w:p>
        </w:tc>
        <w:tc>
          <w:tcPr>
            <w:tcW w:w="758" w:type="dxa"/>
            <w:shd w:val="clear" w:color="auto" w:fill="auto"/>
            <w:vAlign w:val="center"/>
          </w:tcPr>
          <w:p w14:paraId="299B26E5"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shd w:val="clear" w:color="auto" w:fill="auto"/>
            <w:vAlign w:val="center"/>
          </w:tcPr>
          <w:p w14:paraId="402FF5A9"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shd w:val="clear" w:color="auto" w:fill="auto"/>
            <w:vAlign w:val="center"/>
          </w:tcPr>
          <w:p w14:paraId="0AF01F67"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38F15F13" w14:textId="63BB1700" w:rsidR="00882E1A" w:rsidRPr="00AA28EF" w:rsidRDefault="00882E1A" w:rsidP="00882E1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Σχέδιο διακήρυξης</w:t>
            </w:r>
          </w:p>
          <w:p w14:paraId="1B6E49E5" w14:textId="78C2C3A6" w:rsidR="007731AA" w:rsidRPr="00AA28EF" w:rsidRDefault="007731AA" w:rsidP="00882E1A">
            <w:pPr>
              <w:spacing w:before="60" w:after="60" w:line="240" w:lineRule="exact"/>
              <w:jc w:val="both"/>
              <w:rPr>
                <w:rFonts w:asciiTheme="minorHAnsi" w:hAnsiTheme="minorHAnsi" w:cstheme="minorHAnsi"/>
                <w:sz w:val="18"/>
                <w:szCs w:val="18"/>
              </w:rPr>
            </w:pPr>
            <w:r w:rsidRPr="00AA28EF">
              <w:rPr>
                <w:rFonts w:asciiTheme="minorHAnsi" w:hAnsiTheme="minorHAnsi" w:cs="Tahoma"/>
                <w:sz w:val="18"/>
                <w:szCs w:val="18"/>
              </w:rPr>
              <w:t>Τα δικαιολογητικά συμμετοχής αφορούν στο  Ευρωπαϊκό Ενιαίο Έγγραφο Σύμβασης (ΕΕΕΣ), κατάλληλα συμπληρωμένο, και στην εγγύηση συμμετοχής, εφόσον απαιτείται.</w:t>
            </w:r>
          </w:p>
          <w:p w14:paraId="0F6AFAA1" w14:textId="77777777" w:rsidR="00882E1A" w:rsidRPr="00AA28EF" w:rsidRDefault="00882E1A" w:rsidP="00882E1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Οι αναθέτουσες αρχές πρέπει να κάνουν αναφορά στη δυνατότητα που δίδεται από το ισχύον πλαίσιο για τη 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095B1314" w14:textId="62B48FDC" w:rsidR="00882E1A" w:rsidRPr="00AA28EF" w:rsidRDefault="00882E1A" w:rsidP="00882E1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p>
        </w:tc>
        <w:tc>
          <w:tcPr>
            <w:tcW w:w="3981" w:type="dxa"/>
            <w:vAlign w:val="center"/>
          </w:tcPr>
          <w:p w14:paraId="7E18E5B2" w14:textId="77777777" w:rsidR="00882E1A" w:rsidRPr="00AA28EF" w:rsidRDefault="00F77F0A" w:rsidP="00F77F0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72, 79, 79Α και 80 Ν. 4412/2016</w:t>
            </w:r>
          </w:p>
          <w:p w14:paraId="1C8F8135" w14:textId="77777777" w:rsidR="007731AA" w:rsidRPr="00AA28EF" w:rsidRDefault="007731AA" w:rsidP="00F77F0A">
            <w:pPr>
              <w:spacing w:before="60" w:after="60" w:line="240" w:lineRule="exact"/>
              <w:jc w:val="both"/>
              <w:rPr>
                <w:rFonts w:asciiTheme="minorHAnsi" w:hAnsiTheme="minorHAnsi" w:cstheme="minorHAnsi"/>
                <w:sz w:val="18"/>
                <w:szCs w:val="18"/>
              </w:rPr>
            </w:pPr>
          </w:p>
          <w:p w14:paraId="1CBE617C" w14:textId="77777777" w:rsidR="007731AA" w:rsidRPr="00AA28EF" w:rsidRDefault="007731AA" w:rsidP="007731AA">
            <w:pPr>
              <w:spacing w:before="60" w:after="60" w:line="240" w:lineRule="exact"/>
              <w:rPr>
                <w:rFonts w:asciiTheme="minorHAnsi" w:hAnsiTheme="minorHAnsi" w:cs="Tahoma"/>
                <w:sz w:val="18"/>
                <w:szCs w:val="18"/>
              </w:rPr>
            </w:pPr>
            <w:r w:rsidRPr="00AA28EF">
              <w:rPr>
                <w:rFonts w:asciiTheme="minorHAnsi" w:hAnsiTheme="minorHAnsi" w:cs="Tahoma"/>
                <w:sz w:val="18"/>
                <w:szCs w:val="18"/>
              </w:rPr>
              <w:t>Άρθρα 23-24 Υποχρεωτικού Τεύχους Δημοσίων Έργων άνω των ορίων με χαμηλότερη τιμή (έκδοση 2021)</w:t>
            </w:r>
          </w:p>
          <w:p w14:paraId="05F7AD87" w14:textId="4BFBF915" w:rsidR="007731AA" w:rsidRPr="00AA28EF" w:rsidRDefault="007731AA" w:rsidP="00F77F0A">
            <w:pPr>
              <w:spacing w:before="60" w:after="60" w:line="240" w:lineRule="exact"/>
              <w:jc w:val="both"/>
              <w:rPr>
                <w:rFonts w:asciiTheme="minorHAnsi" w:hAnsiTheme="minorHAnsi" w:cstheme="minorHAnsi"/>
                <w:sz w:val="18"/>
                <w:szCs w:val="18"/>
              </w:rPr>
            </w:pPr>
          </w:p>
        </w:tc>
      </w:tr>
      <w:tr w:rsidR="00882E1A" w:rsidRPr="00893456" w14:paraId="5DE75D42" w14:textId="77777777" w:rsidTr="004872BB">
        <w:trPr>
          <w:trHeight w:val="368"/>
          <w:jc w:val="center"/>
        </w:trPr>
        <w:tc>
          <w:tcPr>
            <w:tcW w:w="665" w:type="dxa"/>
            <w:gridSpan w:val="2"/>
            <w:vAlign w:val="center"/>
          </w:tcPr>
          <w:p w14:paraId="751CBC30" w14:textId="69C47070"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w:t>
            </w:r>
            <w:r w:rsidR="00C16338" w:rsidRPr="00893456">
              <w:rPr>
                <w:rFonts w:asciiTheme="minorHAnsi" w:hAnsiTheme="minorHAnsi" w:cstheme="minorHAnsi"/>
                <w:sz w:val="18"/>
                <w:szCs w:val="18"/>
              </w:rPr>
              <w:t>8</w:t>
            </w:r>
            <w:r w:rsidRPr="00893456">
              <w:rPr>
                <w:rFonts w:asciiTheme="minorHAnsi" w:hAnsiTheme="minorHAnsi" w:cstheme="minorHAnsi"/>
                <w:sz w:val="18"/>
                <w:szCs w:val="18"/>
              </w:rPr>
              <w:t>.</w:t>
            </w:r>
          </w:p>
        </w:tc>
        <w:tc>
          <w:tcPr>
            <w:tcW w:w="4221" w:type="dxa"/>
            <w:gridSpan w:val="2"/>
            <w:vAlign w:val="center"/>
          </w:tcPr>
          <w:p w14:paraId="6A6C61D7"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Στα τεύχη του διαγωνισμού περιγράφονται με σαφήνεια και χωρίς αντιφάσεις η διάρκεια της σύμβασης, τα τμήματα της σύμβασης και οι προθεσμίες του έργου (συνολική, τμηματικές); </w:t>
            </w:r>
          </w:p>
        </w:tc>
        <w:tc>
          <w:tcPr>
            <w:tcW w:w="758" w:type="dxa"/>
            <w:shd w:val="clear" w:color="auto" w:fill="auto"/>
            <w:vAlign w:val="center"/>
          </w:tcPr>
          <w:p w14:paraId="5AF25E3B"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shd w:val="clear" w:color="auto" w:fill="auto"/>
            <w:vAlign w:val="center"/>
          </w:tcPr>
          <w:p w14:paraId="1F15D135"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shd w:val="clear" w:color="auto" w:fill="auto"/>
            <w:vAlign w:val="center"/>
          </w:tcPr>
          <w:p w14:paraId="23079494"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shd w:val="clear" w:color="auto" w:fill="auto"/>
            <w:vAlign w:val="center"/>
          </w:tcPr>
          <w:p w14:paraId="74DBBFB0" w14:textId="77777777" w:rsidR="00882E1A" w:rsidRPr="00893456" w:rsidRDefault="00882E1A" w:rsidP="006A50D0">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Σχέδια Τευχών Διαγωνισμού</w:t>
            </w:r>
          </w:p>
          <w:p w14:paraId="2D55BF8B" w14:textId="77777777" w:rsidR="00882E1A" w:rsidRPr="00893456" w:rsidRDefault="00882E1A" w:rsidP="006A50D0">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Όσον αφορά στις τμηματικές προθεσμίες να ορίζονται οι αποκλειστικές ή/και ενδεικτικές προθεσμίες.</w:t>
            </w:r>
          </w:p>
        </w:tc>
        <w:tc>
          <w:tcPr>
            <w:tcW w:w="3981" w:type="dxa"/>
            <w:vAlign w:val="center"/>
          </w:tcPr>
          <w:p w14:paraId="3F5CF7A6" w14:textId="77777777" w:rsidR="00F77F0A" w:rsidRPr="00893456" w:rsidRDefault="00F77F0A" w:rsidP="00F77F0A">
            <w:pPr>
              <w:spacing w:before="60" w:after="60" w:line="240" w:lineRule="exact"/>
              <w:jc w:val="both"/>
              <w:rPr>
                <w:rFonts w:asciiTheme="minorHAnsi" w:hAnsiTheme="minorHAnsi" w:cstheme="minorHAnsi"/>
                <w:color w:val="000000" w:themeColor="text1"/>
                <w:sz w:val="18"/>
                <w:szCs w:val="18"/>
              </w:rPr>
            </w:pPr>
            <w:r w:rsidRPr="00893456">
              <w:rPr>
                <w:rFonts w:asciiTheme="minorHAnsi" w:hAnsiTheme="minorHAnsi" w:cstheme="minorHAnsi"/>
                <w:color w:val="000000" w:themeColor="text1"/>
                <w:sz w:val="18"/>
                <w:szCs w:val="18"/>
              </w:rPr>
              <w:t>Άρθρο 53 αλλά βλέπε και άρθρα  138, 145 και 147  Ν.4412/2016</w:t>
            </w:r>
          </w:p>
          <w:p w14:paraId="4DA21408" w14:textId="6C9571EB" w:rsidR="00882E1A" w:rsidRPr="00893456" w:rsidRDefault="00F77F0A" w:rsidP="00F77F0A">
            <w:pPr>
              <w:spacing w:before="60" w:after="60" w:line="240" w:lineRule="exact"/>
              <w:jc w:val="both"/>
              <w:rPr>
                <w:rFonts w:asciiTheme="minorHAnsi" w:hAnsiTheme="minorHAnsi" w:cstheme="minorHAnsi"/>
                <w:sz w:val="18"/>
                <w:szCs w:val="18"/>
                <w:highlight w:val="yellow"/>
              </w:rPr>
            </w:pPr>
            <w:r w:rsidRPr="00893456">
              <w:rPr>
                <w:rFonts w:asciiTheme="minorHAnsi" w:hAnsiTheme="minorHAnsi" w:cstheme="minorHAnsi"/>
                <w:color w:val="000000" w:themeColor="text1"/>
                <w:sz w:val="18"/>
                <w:szCs w:val="18"/>
              </w:rPr>
              <w:t>Άρθρο 12 Υποχρεωτικού Τεύχους Δημοσίων Έργων άνω των ορίων με χαμηλότερη τιμή (έκδοση 2021)</w:t>
            </w:r>
          </w:p>
        </w:tc>
      </w:tr>
      <w:tr w:rsidR="00F77F0A" w:rsidRPr="00893456" w14:paraId="40A69CC8" w14:textId="77777777" w:rsidTr="004872BB">
        <w:trPr>
          <w:trHeight w:val="1090"/>
          <w:jc w:val="center"/>
        </w:trPr>
        <w:tc>
          <w:tcPr>
            <w:tcW w:w="665" w:type="dxa"/>
            <w:gridSpan w:val="2"/>
            <w:shd w:val="clear" w:color="auto" w:fill="auto"/>
            <w:vAlign w:val="center"/>
          </w:tcPr>
          <w:p w14:paraId="0FF18B77" w14:textId="02911505" w:rsidR="00F77F0A" w:rsidRPr="00893456" w:rsidRDefault="00F77F0A" w:rsidP="00F77F0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19.</w:t>
            </w:r>
          </w:p>
        </w:tc>
        <w:tc>
          <w:tcPr>
            <w:tcW w:w="4221" w:type="dxa"/>
            <w:gridSpan w:val="2"/>
            <w:vAlign w:val="center"/>
          </w:tcPr>
          <w:p w14:paraId="7E4EAD17" w14:textId="35E27A8F" w:rsidR="00F77F0A" w:rsidRPr="00893456" w:rsidRDefault="00F77F0A" w:rsidP="00F77F0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Εάν προβλέπονται δικαιώματα διαπραγμάτευσης για νέα έργα (μη γνήσιο δικαίωμα προαίρεσης) κατά την έννοια του άρθρου 32 παρ. 6 (Βιβλίο Ι) η περιγραφή τους γίνεται σύμφωνα με το ισχύον νομικό τους πλαίσιο; </w:t>
            </w:r>
          </w:p>
          <w:p w14:paraId="40800994" w14:textId="2B534DF5" w:rsidR="00F77F0A" w:rsidRPr="00893456" w:rsidRDefault="00F77F0A" w:rsidP="00F77F0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Εάν προβλέπονται άλλα δικαιώματα προαίρεσης η περιγραφή τους γίνεται σύμφωνα με το ισχύον νομικό πλαίσιο;</w:t>
            </w:r>
          </w:p>
        </w:tc>
        <w:tc>
          <w:tcPr>
            <w:tcW w:w="758" w:type="dxa"/>
            <w:tcBorders>
              <w:left w:val="single" w:sz="4" w:space="0" w:color="auto"/>
            </w:tcBorders>
            <w:vAlign w:val="center"/>
          </w:tcPr>
          <w:p w14:paraId="0AFC5932" w14:textId="77777777" w:rsidR="00F77F0A" w:rsidRPr="00893456" w:rsidRDefault="00F77F0A" w:rsidP="00F77F0A">
            <w:pPr>
              <w:spacing w:before="60" w:after="60" w:line="240" w:lineRule="exact"/>
              <w:rPr>
                <w:rFonts w:asciiTheme="minorHAnsi" w:hAnsiTheme="minorHAnsi" w:cstheme="minorHAnsi"/>
                <w:sz w:val="18"/>
                <w:szCs w:val="18"/>
              </w:rPr>
            </w:pPr>
          </w:p>
        </w:tc>
        <w:tc>
          <w:tcPr>
            <w:tcW w:w="570" w:type="dxa"/>
            <w:vAlign w:val="center"/>
          </w:tcPr>
          <w:p w14:paraId="0DF69242" w14:textId="77777777" w:rsidR="00F77F0A" w:rsidRPr="00893456" w:rsidRDefault="00F77F0A" w:rsidP="00F77F0A">
            <w:pPr>
              <w:spacing w:before="60" w:after="60" w:line="240" w:lineRule="exact"/>
              <w:rPr>
                <w:rFonts w:asciiTheme="minorHAnsi" w:hAnsiTheme="minorHAnsi" w:cstheme="minorHAnsi"/>
                <w:sz w:val="18"/>
                <w:szCs w:val="18"/>
                <w:highlight w:val="cyan"/>
              </w:rPr>
            </w:pPr>
          </w:p>
        </w:tc>
        <w:tc>
          <w:tcPr>
            <w:tcW w:w="952" w:type="dxa"/>
            <w:gridSpan w:val="2"/>
            <w:vAlign w:val="center"/>
          </w:tcPr>
          <w:p w14:paraId="47559F34" w14:textId="77777777" w:rsidR="00F77F0A" w:rsidRPr="00893456" w:rsidRDefault="00F77F0A" w:rsidP="00F77F0A">
            <w:pPr>
              <w:spacing w:before="60" w:after="60" w:line="240" w:lineRule="exact"/>
              <w:rPr>
                <w:rFonts w:asciiTheme="minorHAnsi" w:hAnsiTheme="minorHAnsi" w:cstheme="minorHAnsi"/>
                <w:sz w:val="18"/>
                <w:szCs w:val="18"/>
                <w:highlight w:val="cyan"/>
              </w:rPr>
            </w:pPr>
          </w:p>
        </w:tc>
        <w:tc>
          <w:tcPr>
            <w:tcW w:w="3845" w:type="dxa"/>
            <w:gridSpan w:val="2"/>
            <w:vAlign w:val="center"/>
          </w:tcPr>
          <w:p w14:paraId="5A67F89B" w14:textId="77777777" w:rsidR="00F77F0A" w:rsidRPr="00893456" w:rsidRDefault="00F77F0A" w:rsidP="00F77F0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Σχέδιο διακήρυξης </w:t>
            </w:r>
          </w:p>
          <w:p w14:paraId="61B92B8C" w14:textId="77777777" w:rsidR="00F77F0A" w:rsidRPr="00893456" w:rsidRDefault="00F77F0A" w:rsidP="00F77F0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Για την έννοια και τη νομική φύση των δικαιωμάτων προαίρεσης βλέπε Απόφαση Αρείου Πάγου 1085/2006, ΝΣΚ 265/2015, ΝΣΚ 186/2010.</w:t>
            </w:r>
          </w:p>
          <w:p w14:paraId="17C88084" w14:textId="77777777" w:rsidR="00F77F0A" w:rsidRPr="00893456" w:rsidRDefault="00F77F0A" w:rsidP="00F77F0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Για την διάκριση του δικαιώματος προαίρεσης από τη διαπραγμάτευση για νέα έργα βλ. ενδεικτικά Αποφάσεις ΕΑΑΔΗΣΥ 276/2014 και </w:t>
            </w:r>
            <w:r w:rsidRPr="00893456">
              <w:rPr>
                <w:rFonts w:asciiTheme="minorHAnsi" w:hAnsiTheme="minorHAnsi" w:cstheme="minorHAnsi"/>
                <w:sz w:val="18"/>
                <w:szCs w:val="18"/>
              </w:rPr>
              <w:lastRenderedPageBreak/>
              <w:t xml:space="preserve">13/2014 και  Κατευθυντήρια Οδηγία 22 - Απόφαση 44/09-06-2017 της Ενιαίας Ανεξάρτητης Αρχής Δημοσίων Συμβάσεων με θέμα: “Τροποποίηση των συμβάσεων κατά τη διάρκειά τους” (αρ. </w:t>
            </w:r>
            <w:proofErr w:type="spellStart"/>
            <w:r w:rsidRPr="00893456">
              <w:rPr>
                <w:rFonts w:asciiTheme="minorHAnsi" w:hAnsiTheme="minorHAnsi" w:cstheme="minorHAnsi"/>
                <w:sz w:val="18"/>
                <w:szCs w:val="18"/>
              </w:rPr>
              <w:t>πρωτ</w:t>
            </w:r>
            <w:proofErr w:type="spellEnd"/>
            <w:r w:rsidRPr="00893456">
              <w:rPr>
                <w:rFonts w:asciiTheme="minorHAnsi" w:hAnsiTheme="minorHAnsi" w:cstheme="minorHAnsi"/>
                <w:sz w:val="18"/>
                <w:szCs w:val="18"/>
              </w:rPr>
              <w:t>. 3802/ 14.06.2017).</w:t>
            </w:r>
          </w:p>
          <w:p w14:paraId="3AC974B1" w14:textId="7B3FD1FE" w:rsidR="00F77F0A" w:rsidRPr="00893456" w:rsidRDefault="00F77F0A" w:rsidP="00F77F0A">
            <w:pPr>
              <w:spacing w:before="60" w:after="60" w:line="240" w:lineRule="exact"/>
              <w:jc w:val="both"/>
              <w:rPr>
                <w:rFonts w:asciiTheme="minorHAnsi" w:hAnsiTheme="minorHAnsi" w:cstheme="minorHAnsi"/>
                <w:sz w:val="18"/>
                <w:szCs w:val="18"/>
                <w:highlight w:val="cyan"/>
              </w:rPr>
            </w:pPr>
          </w:p>
        </w:tc>
        <w:tc>
          <w:tcPr>
            <w:tcW w:w="3981" w:type="dxa"/>
            <w:vAlign w:val="center"/>
          </w:tcPr>
          <w:p w14:paraId="0D51AF05" w14:textId="7BF0B795" w:rsidR="00F77F0A" w:rsidRPr="00893456" w:rsidRDefault="00F77F0A" w:rsidP="00F77F0A">
            <w:pPr>
              <w:pStyle w:val="-HTML"/>
              <w:jc w:val="both"/>
              <w:rPr>
                <w:rFonts w:asciiTheme="minorHAnsi" w:hAnsiTheme="minorHAnsi" w:cstheme="minorHAnsi"/>
                <w:sz w:val="18"/>
                <w:szCs w:val="18"/>
              </w:rPr>
            </w:pPr>
            <w:r w:rsidRPr="00893456">
              <w:rPr>
                <w:rFonts w:asciiTheme="minorHAnsi" w:hAnsiTheme="minorHAnsi" w:cstheme="minorHAnsi"/>
                <w:sz w:val="18"/>
                <w:szCs w:val="18"/>
              </w:rPr>
              <w:lastRenderedPageBreak/>
              <w:t>Για την έννοια και τη νομική φύση των δικαιωμάτων προαίρεσης Α.Π. 1085/2006, ΝΣΚ 265/2015,ΝΣΚ186/2010.</w:t>
            </w:r>
            <w:r w:rsidR="00E46DF1">
              <w:rPr>
                <w:rFonts w:asciiTheme="minorHAnsi" w:hAnsiTheme="minorHAnsi" w:cstheme="minorHAnsi"/>
                <w:sz w:val="18"/>
                <w:szCs w:val="18"/>
              </w:rPr>
              <w:t xml:space="preserve"> </w:t>
            </w:r>
            <w:r w:rsidRPr="00893456">
              <w:rPr>
                <w:rFonts w:asciiTheme="minorHAnsi" w:hAnsiTheme="minorHAnsi" w:cstheme="minorHAnsi"/>
                <w:sz w:val="18"/>
                <w:szCs w:val="18"/>
              </w:rPr>
              <w:t>Για την διάκριση του δικαιώματος προαίρεσης από τη διαπραγμάτευση για νέα έργα βλ. ενδεικτικά Αποφάσεις</w:t>
            </w:r>
            <w:r w:rsidR="00E46DF1">
              <w:rPr>
                <w:rFonts w:asciiTheme="minorHAnsi" w:hAnsiTheme="minorHAnsi" w:cstheme="minorHAnsi"/>
                <w:sz w:val="18"/>
                <w:szCs w:val="18"/>
              </w:rPr>
              <w:t xml:space="preserve"> </w:t>
            </w:r>
            <w:r w:rsidRPr="00893456">
              <w:rPr>
                <w:rFonts w:asciiTheme="minorHAnsi" w:hAnsiTheme="minorHAnsi" w:cstheme="minorHAnsi"/>
                <w:sz w:val="18"/>
                <w:szCs w:val="18"/>
              </w:rPr>
              <w:t>Ε.Α.Α.ΔΗ.ΣΥ. 276/2014 και 13/2014 και Κατευθυντήρια Οδηγία 22 -Απόφαση 44/09-06-2017 της Ενιαίας Ανεξάρτητης Αρχής Δημοσίων Συμβάσεων</w:t>
            </w:r>
          </w:p>
          <w:p w14:paraId="11B41B93" w14:textId="77777777" w:rsidR="00F77F0A" w:rsidRPr="00893456" w:rsidRDefault="00F77F0A" w:rsidP="00F77F0A">
            <w:pPr>
              <w:pStyle w:val="-HTML"/>
              <w:jc w:val="both"/>
              <w:rPr>
                <w:rFonts w:asciiTheme="minorHAnsi" w:hAnsiTheme="minorHAnsi" w:cstheme="minorHAnsi"/>
                <w:sz w:val="18"/>
                <w:szCs w:val="18"/>
              </w:rPr>
            </w:pPr>
            <w:r w:rsidRPr="00893456">
              <w:rPr>
                <w:rFonts w:asciiTheme="minorHAnsi" w:hAnsiTheme="minorHAnsi" w:cstheme="minorHAnsi"/>
                <w:sz w:val="18"/>
                <w:szCs w:val="18"/>
              </w:rPr>
              <w:t xml:space="preserve">ΘΕΜΑ: “Τροποποίηση των συμβάσεων κατά τη διάρκειά τους” (αρ. </w:t>
            </w:r>
            <w:proofErr w:type="spellStart"/>
            <w:r w:rsidRPr="00893456">
              <w:rPr>
                <w:rFonts w:asciiTheme="minorHAnsi" w:hAnsiTheme="minorHAnsi" w:cstheme="minorHAnsi"/>
                <w:sz w:val="18"/>
                <w:szCs w:val="18"/>
              </w:rPr>
              <w:t>πρωτ</w:t>
            </w:r>
            <w:proofErr w:type="spellEnd"/>
            <w:r w:rsidRPr="00893456">
              <w:rPr>
                <w:rFonts w:asciiTheme="minorHAnsi" w:hAnsiTheme="minorHAnsi" w:cstheme="minorHAnsi"/>
                <w:sz w:val="18"/>
                <w:szCs w:val="18"/>
              </w:rPr>
              <w:t>. 3802/ 14,06.2017)</w:t>
            </w:r>
          </w:p>
          <w:p w14:paraId="54248BB9" w14:textId="78D22169" w:rsidR="00F77F0A" w:rsidRPr="00893456" w:rsidRDefault="00F77F0A"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Άρθρο 32 παρ. 6 Ν.4412/2016</w:t>
            </w:r>
            <w:r w:rsidR="00E46DF1">
              <w:rPr>
                <w:rFonts w:asciiTheme="minorHAnsi" w:hAnsiTheme="minorHAnsi" w:cstheme="minorHAnsi"/>
                <w:sz w:val="18"/>
                <w:szCs w:val="18"/>
              </w:rPr>
              <w:t xml:space="preserve">. </w:t>
            </w:r>
            <w:r w:rsidRPr="00893456">
              <w:rPr>
                <w:rFonts w:asciiTheme="minorHAnsi" w:hAnsiTheme="minorHAnsi" w:cstheme="minorHAnsi"/>
                <w:sz w:val="18"/>
                <w:szCs w:val="18"/>
              </w:rPr>
              <w:t>Γενικά για δικαιώματα προαίρεσης βλέπε αναφορές στο νόμο 4412/2016  στα άρθρα 6 παρ. 1, 53 περ. ε) και ιθ, 72 1α, 132, 236 παρ. 1.</w:t>
            </w:r>
          </w:p>
          <w:p w14:paraId="5D8E8C3B" w14:textId="72542541" w:rsidR="00F77F0A" w:rsidRPr="00893456" w:rsidRDefault="00F77F0A" w:rsidP="00F77F0A">
            <w:pPr>
              <w:pStyle w:val="-HTML"/>
              <w:jc w:val="both"/>
              <w:rPr>
                <w:rFonts w:asciiTheme="minorHAnsi" w:hAnsiTheme="minorHAnsi" w:cstheme="minorHAnsi"/>
                <w:sz w:val="18"/>
                <w:szCs w:val="18"/>
                <w:highlight w:val="cyan"/>
              </w:rPr>
            </w:pPr>
            <w:r w:rsidRPr="00893456">
              <w:rPr>
                <w:rFonts w:asciiTheme="minorHAnsi" w:hAnsiTheme="minorHAnsi" w:cstheme="minorHAnsi"/>
                <w:sz w:val="18"/>
                <w:szCs w:val="18"/>
              </w:rPr>
              <w:t>Για τον τρόπο προσδιορισμού τους στα τεύχη της διακήρυξης βλέπε άρθρο 17,1, υποσημείωση 82 στο άρθρο 11.1  και υποσημείωση 89 στο άρθρο 15.1 Υποχρεωτικού Τεύχους Δημοσίων Έργων άνω των ορίων με χαμηλότερη τιμή (έκδοση 2021)</w:t>
            </w:r>
          </w:p>
        </w:tc>
      </w:tr>
      <w:tr w:rsidR="00F0529A" w:rsidRPr="00893456" w14:paraId="77A33B7B" w14:textId="77777777" w:rsidTr="004872BB">
        <w:trPr>
          <w:trHeight w:val="994"/>
          <w:jc w:val="center"/>
        </w:trPr>
        <w:tc>
          <w:tcPr>
            <w:tcW w:w="665" w:type="dxa"/>
            <w:gridSpan w:val="2"/>
            <w:vAlign w:val="center"/>
          </w:tcPr>
          <w:p w14:paraId="52D98D55" w14:textId="4776BCC1" w:rsidR="00F0529A" w:rsidRPr="00893456" w:rsidRDefault="00F0529A" w:rsidP="00F0529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20.</w:t>
            </w:r>
          </w:p>
        </w:tc>
        <w:tc>
          <w:tcPr>
            <w:tcW w:w="4221" w:type="dxa"/>
            <w:gridSpan w:val="2"/>
            <w:vAlign w:val="center"/>
          </w:tcPr>
          <w:p w14:paraId="7F0FC633" w14:textId="77777777"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Εάν προβλέπονται ρήτρες υποκατάστασης του αναδόχου κατά την εκτέλεση της  σύμβασης κατά την έννοια του άρθρου 132 παρ. 1δ περ. αα) σε συνδυασμό με τα οριζόμενα στην παρ. 1α, η περιγραφή τους είναι σύμφωνη με τις προϋποθέσεις των άρθρων αυτών;</w:t>
            </w:r>
          </w:p>
        </w:tc>
        <w:tc>
          <w:tcPr>
            <w:tcW w:w="758" w:type="dxa"/>
            <w:tcBorders>
              <w:left w:val="single" w:sz="4" w:space="0" w:color="auto"/>
            </w:tcBorders>
            <w:vAlign w:val="center"/>
          </w:tcPr>
          <w:p w14:paraId="1B3387F1" w14:textId="77777777" w:rsidR="00F0529A" w:rsidRPr="00893456" w:rsidRDefault="00F0529A" w:rsidP="00F0529A">
            <w:pPr>
              <w:spacing w:before="60" w:after="60" w:line="240" w:lineRule="exact"/>
              <w:rPr>
                <w:rFonts w:asciiTheme="minorHAnsi" w:hAnsiTheme="minorHAnsi" w:cstheme="minorHAnsi"/>
                <w:sz w:val="18"/>
                <w:szCs w:val="18"/>
              </w:rPr>
            </w:pPr>
          </w:p>
        </w:tc>
        <w:tc>
          <w:tcPr>
            <w:tcW w:w="570" w:type="dxa"/>
            <w:vAlign w:val="center"/>
          </w:tcPr>
          <w:p w14:paraId="22F2F44E" w14:textId="77777777" w:rsidR="00F0529A" w:rsidRPr="00893456" w:rsidRDefault="00F0529A" w:rsidP="00F0529A">
            <w:pPr>
              <w:spacing w:before="60" w:after="60" w:line="240" w:lineRule="exact"/>
              <w:rPr>
                <w:rFonts w:asciiTheme="minorHAnsi" w:hAnsiTheme="minorHAnsi" w:cstheme="minorHAnsi"/>
                <w:sz w:val="18"/>
                <w:szCs w:val="18"/>
              </w:rPr>
            </w:pPr>
          </w:p>
        </w:tc>
        <w:tc>
          <w:tcPr>
            <w:tcW w:w="952" w:type="dxa"/>
            <w:gridSpan w:val="2"/>
            <w:vAlign w:val="center"/>
          </w:tcPr>
          <w:p w14:paraId="5D932050" w14:textId="77777777" w:rsidR="00F0529A" w:rsidRPr="00893456" w:rsidRDefault="00F0529A" w:rsidP="00F0529A">
            <w:pPr>
              <w:spacing w:before="60" w:after="60" w:line="240" w:lineRule="exact"/>
              <w:rPr>
                <w:rFonts w:asciiTheme="minorHAnsi" w:hAnsiTheme="minorHAnsi" w:cstheme="minorHAnsi"/>
                <w:sz w:val="18"/>
                <w:szCs w:val="18"/>
              </w:rPr>
            </w:pPr>
          </w:p>
        </w:tc>
        <w:tc>
          <w:tcPr>
            <w:tcW w:w="3845" w:type="dxa"/>
            <w:gridSpan w:val="2"/>
            <w:vAlign w:val="center"/>
          </w:tcPr>
          <w:p w14:paraId="3D4F175D" w14:textId="77777777" w:rsidR="00F0529A" w:rsidRPr="00893456" w:rsidRDefault="00F0529A" w:rsidP="00F0529A">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Τεύχη διαγωνισμού.</w:t>
            </w:r>
          </w:p>
          <w:p w14:paraId="22A08379" w14:textId="04667B9E"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 Σημειώνεται ότι εάν δεν περιλαμβάνεται σχετική ρήτρα υποκατάστασης, εκτός για τις περιπτώσεις του 132 παρ. 1δ </w:t>
            </w:r>
            <w:proofErr w:type="spellStart"/>
            <w:r w:rsidRPr="00893456">
              <w:rPr>
                <w:rFonts w:asciiTheme="minorHAnsi" w:hAnsiTheme="minorHAnsi" w:cstheme="minorHAnsi"/>
                <w:sz w:val="18"/>
                <w:szCs w:val="18"/>
              </w:rPr>
              <w:t>ββ</w:t>
            </w:r>
            <w:proofErr w:type="spellEnd"/>
            <w:r w:rsidRPr="00893456">
              <w:rPr>
                <w:rFonts w:asciiTheme="minorHAnsi" w:hAnsiTheme="minorHAnsi" w:cstheme="minorHAnsi"/>
                <w:sz w:val="18"/>
                <w:szCs w:val="18"/>
              </w:rPr>
              <w:t xml:space="preserve">,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προβλεφθεί με σχετική ρήτρα ελέγχεται η πληρότητα της ρήτρας αυτής. Η ρήτρα αυτή δυνάμει του άρθρου 132 παρ. 1α 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w:t>
            </w:r>
            <w:r w:rsidRPr="00893456">
              <w:rPr>
                <w:rFonts w:asciiTheme="minorHAnsi" w:hAnsiTheme="minorHAnsi" w:cstheme="minorHAnsi"/>
                <w:sz w:val="18"/>
                <w:szCs w:val="18"/>
              </w:rPr>
              <w:lastRenderedPageBreak/>
              <w:t>υποκατάσταση οφείλει να ικανοποιεί τους όρους του άρθρου 164 Ν.4412/2016.</w:t>
            </w:r>
          </w:p>
        </w:tc>
        <w:tc>
          <w:tcPr>
            <w:tcW w:w="3981" w:type="dxa"/>
            <w:vAlign w:val="center"/>
          </w:tcPr>
          <w:p w14:paraId="13D54A6D" w14:textId="77777777" w:rsidR="00F0529A" w:rsidRPr="00893456" w:rsidRDefault="00F0529A" w:rsidP="00F0529A">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lastRenderedPageBreak/>
              <w:t>Άρθρα 132 παρ. 1δ περ. αα) και 1α, άρθρο 164 Ν.4412/2016</w:t>
            </w:r>
          </w:p>
          <w:p w14:paraId="7894E693" w14:textId="77777777" w:rsidR="00F0529A" w:rsidRPr="00893456" w:rsidRDefault="00F0529A" w:rsidP="00F0529A">
            <w:pPr>
              <w:spacing w:before="60" w:after="60" w:line="240" w:lineRule="exact"/>
              <w:rPr>
                <w:rFonts w:asciiTheme="minorHAnsi" w:hAnsiTheme="minorHAnsi" w:cstheme="minorHAnsi"/>
                <w:sz w:val="18"/>
                <w:szCs w:val="18"/>
              </w:rPr>
            </w:pPr>
          </w:p>
          <w:p w14:paraId="035E9156" w14:textId="77777777" w:rsidR="00F0529A" w:rsidRPr="00893456" w:rsidRDefault="00F0529A" w:rsidP="00F0529A">
            <w:pPr>
              <w:spacing w:before="60" w:after="60" w:line="240" w:lineRule="exact"/>
              <w:rPr>
                <w:rFonts w:asciiTheme="minorHAnsi" w:hAnsiTheme="minorHAnsi" w:cstheme="minorHAnsi"/>
                <w:sz w:val="18"/>
                <w:szCs w:val="18"/>
              </w:rPr>
            </w:pPr>
          </w:p>
          <w:p w14:paraId="737C039B" w14:textId="77777777" w:rsidR="00F0529A" w:rsidRPr="00893456" w:rsidRDefault="00F0529A" w:rsidP="00F0529A">
            <w:pPr>
              <w:spacing w:before="60" w:after="60" w:line="240" w:lineRule="exact"/>
              <w:rPr>
                <w:rFonts w:asciiTheme="minorHAnsi" w:hAnsiTheme="minorHAnsi" w:cstheme="minorHAnsi"/>
                <w:sz w:val="18"/>
                <w:szCs w:val="18"/>
              </w:rPr>
            </w:pPr>
          </w:p>
        </w:tc>
      </w:tr>
      <w:tr w:rsidR="00882E1A" w:rsidRPr="00893456" w14:paraId="131F87D3" w14:textId="77777777" w:rsidTr="004872BB">
        <w:trPr>
          <w:jc w:val="center"/>
        </w:trPr>
        <w:tc>
          <w:tcPr>
            <w:tcW w:w="14992" w:type="dxa"/>
            <w:gridSpan w:val="11"/>
            <w:shd w:val="clear" w:color="auto" w:fill="D9D9D9"/>
            <w:vAlign w:val="center"/>
          </w:tcPr>
          <w:p w14:paraId="4C2DC65C" w14:textId="77777777"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b/>
                <w:bCs/>
                <w:sz w:val="18"/>
                <w:szCs w:val="18"/>
              </w:rPr>
              <w:t>Β. ΚΡΙΤΗΡΙΑ ΠΟΙΟΤΙΚΗΣ ΕΠΙΛΟΓΗΣ</w:t>
            </w:r>
          </w:p>
        </w:tc>
      </w:tr>
      <w:tr w:rsidR="00F0529A" w:rsidRPr="00893456" w14:paraId="16756552" w14:textId="77777777" w:rsidTr="006A50D0">
        <w:trPr>
          <w:trHeight w:val="523"/>
          <w:jc w:val="center"/>
        </w:trPr>
        <w:tc>
          <w:tcPr>
            <w:tcW w:w="665" w:type="dxa"/>
            <w:gridSpan w:val="2"/>
            <w:vAlign w:val="center"/>
          </w:tcPr>
          <w:p w14:paraId="3BAA594F" w14:textId="46D1C661" w:rsidR="00F0529A" w:rsidRPr="00893456" w:rsidRDefault="00F0529A" w:rsidP="00F0529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21.</w:t>
            </w:r>
          </w:p>
        </w:tc>
        <w:tc>
          <w:tcPr>
            <w:tcW w:w="4221" w:type="dxa"/>
            <w:gridSpan w:val="2"/>
            <w:tcBorders>
              <w:right w:val="single" w:sz="4" w:space="0" w:color="auto"/>
            </w:tcBorders>
            <w:vAlign w:val="center"/>
          </w:tcPr>
          <w:p w14:paraId="1130F342" w14:textId="77777777"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758" w:type="dxa"/>
            <w:tcBorders>
              <w:top w:val="single" w:sz="4" w:space="0" w:color="auto"/>
              <w:left w:val="single" w:sz="4" w:space="0" w:color="auto"/>
              <w:bottom w:val="single" w:sz="4" w:space="0" w:color="auto"/>
              <w:right w:val="single" w:sz="4" w:space="0" w:color="auto"/>
            </w:tcBorders>
            <w:vAlign w:val="center"/>
          </w:tcPr>
          <w:p w14:paraId="1DF0F05D" w14:textId="77777777" w:rsidR="00F0529A" w:rsidRPr="00893456" w:rsidRDefault="00F0529A" w:rsidP="00F0529A">
            <w:pPr>
              <w:spacing w:before="60" w:after="60" w:line="240" w:lineRule="exact"/>
              <w:rPr>
                <w:rFonts w:asciiTheme="minorHAnsi" w:hAnsiTheme="minorHAnsi" w:cstheme="minorHAnsi"/>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14:paraId="3F41DAE7" w14:textId="77777777" w:rsidR="00F0529A" w:rsidRPr="00893456" w:rsidRDefault="00F0529A" w:rsidP="00F0529A">
            <w:pPr>
              <w:spacing w:before="60" w:after="60" w:line="240" w:lineRule="exact"/>
              <w:rPr>
                <w:rFonts w:asciiTheme="minorHAnsi" w:hAnsiTheme="minorHAnsi" w:cstheme="minorHAnsi"/>
                <w:sz w:val="18"/>
                <w:szCs w:val="18"/>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5C77B5D2" w14:textId="77777777" w:rsidR="00F0529A" w:rsidRPr="00893456" w:rsidRDefault="00F0529A" w:rsidP="00F0529A">
            <w:pPr>
              <w:spacing w:before="60" w:after="60" w:line="240" w:lineRule="exact"/>
              <w:rPr>
                <w:rFonts w:asciiTheme="minorHAnsi" w:hAnsiTheme="minorHAnsi" w:cstheme="minorHAnsi"/>
                <w:sz w:val="18"/>
                <w:szCs w:val="18"/>
              </w:rPr>
            </w:pPr>
          </w:p>
        </w:tc>
        <w:tc>
          <w:tcPr>
            <w:tcW w:w="3845" w:type="dxa"/>
            <w:gridSpan w:val="2"/>
            <w:tcBorders>
              <w:left w:val="single" w:sz="4" w:space="0" w:color="auto"/>
            </w:tcBorders>
            <w:shd w:val="clear" w:color="auto" w:fill="auto"/>
            <w:vAlign w:val="center"/>
          </w:tcPr>
          <w:p w14:paraId="16AE1A09" w14:textId="77777777" w:rsidR="00F0529A" w:rsidRPr="00E46DF1" w:rsidRDefault="00F0529A" w:rsidP="00F0529A">
            <w:pPr>
              <w:spacing w:before="60" w:after="60" w:line="240" w:lineRule="exact"/>
              <w:jc w:val="both"/>
              <w:rPr>
                <w:rFonts w:asciiTheme="minorHAnsi" w:hAnsiTheme="minorHAnsi" w:cstheme="minorHAnsi"/>
                <w:sz w:val="18"/>
                <w:szCs w:val="18"/>
              </w:rPr>
            </w:pPr>
            <w:r w:rsidRPr="00E46DF1">
              <w:rPr>
                <w:rFonts w:asciiTheme="minorHAnsi" w:hAnsiTheme="minorHAnsi" w:cstheme="minorHAnsi"/>
                <w:sz w:val="18"/>
                <w:szCs w:val="18"/>
              </w:rPr>
              <w:t>Σχέδιο διακήρυξης όπου να αναφέρονται οι λόγοι αποκλεισμού που ορίζει η Αναθέτουσα Αρχή, συμπεριλαμβανομένων και των τυχών εθνικών λόγων αποκλεισμού, όπως αυτός της παρ. 4 του άρθρου 8 Ν.3310/2005 (ονομαστικοποίηση μετοχών).</w:t>
            </w:r>
          </w:p>
          <w:p w14:paraId="302976A8" w14:textId="77777777" w:rsidR="00F0529A" w:rsidRPr="00E46DF1" w:rsidRDefault="00F0529A" w:rsidP="00F0529A">
            <w:pPr>
              <w:spacing w:before="60" w:after="60" w:line="240" w:lineRule="exact"/>
              <w:jc w:val="both"/>
              <w:rPr>
                <w:rFonts w:asciiTheme="minorHAnsi" w:hAnsiTheme="minorHAnsi" w:cstheme="minorHAnsi"/>
                <w:sz w:val="18"/>
                <w:szCs w:val="18"/>
              </w:rPr>
            </w:pPr>
            <w:r w:rsidRPr="00E46DF1">
              <w:rPr>
                <w:rFonts w:asciiTheme="minorHAnsi" w:hAnsiTheme="minorHAnsi" w:cstheme="minorHAnsi"/>
                <w:sz w:val="18"/>
                <w:szCs w:val="18"/>
              </w:rPr>
              <w:t xml:space="preserve">Ως προς τον χρόνο έκδοσης των πιστοποιητικών που αποδεικνύουν την μη συνδρομή λόγω αποκλεισμού, βλ σχετικά άρθρο 80 Ν. 4412/2016 καθώς και ΕΑΑΔΗΥΣ έγγραφο με αρ. </w:t>
            </w:r>
            <w:proofErr w:type="spellStart"/>
            <w:r w:rsidRPr="00E46DF1">
              <w:rPr>
                <w:rFonts w:asciiTheme="minorHAnsi" w:hAnsiTheme="minorHAnsi" w:cstheme="minorHAnsi"/>
                <w:sz w:val="18"/>
                <w:szCs w:val="18"/>
              </w:rPr>
              <w:t>πρωτ</w:t>
            </w:r>
            <w:proofErr w:type="spellEnd"/>
            <w:r w:rsidRPr="00E46DF1">
              <w:rPr>
                <w:rFonts w:asciiTheme="minorHAnsi" w:hAnsiTheme="minorHAnsi" w:cstheme="minorHAnsi"/>
                <w:sz w:val="18"/>
                <w:szCs w:val="18"/>
              </w:rPr>
              <w:t>. 5035/28-9-2018.</w:t>
            </w:r>
          </w:p>
          <w:p w14:paraId="41B9C507" w14:textId="77777777" w:rsidR="00F0529A" w:rsidRPr="00E46DF1" w:rsidRDefault="00F0529A" w:rsidP="00F0529A">
            <w:pPr>
              <w:spacing w:before="60" w:after="60" w:line="240" w:lineRule="exact"/>
              <w:jc w:val="both"/>
              <w:rPr>
                <w:rFonts w:asciiTheme="minorHAnsi" w:hAnsiTheme="minorHAnsi" w:cstheme="minorHAnsi"/>
                <w:sz w:val="18"/>
                <w:szCs w:val="18"/>
              </w:rPr>
            </w:pPr>
            <w:r w:rsidRPr="00E46DF1">
              <w:rPr>
                <w:rFonts w:asciiTheme="minorHAnsi" w:hAnsiTheme="minorHAnsi" w:cstheme="minorHAnsi"/>
                <w:sz w:val="18"/>
                <w:szCs w:val="18"/>
              </w:rPr>
              <w:t>Ως προς τους λόγους αποκλεισμού βλ. επίσης και Κατευθυντήρια Οδηγία 20 (Απόφαση 42/30-5-2017 της Ενιαίας Ανεξάρτητης Αρχής Δημοσίων Συμβάσεων, έγγραφο με αρ. πρωτοκόλλου 3800/14 - 06 -2017).</w:t>
            </w:r>
          </w:p>
          <w:p w14:paraId="393D176F" w14:textId="77777777" w:rsidR="00F0529A" w:rsidRPr="00E46DF1" w:rsidRDefault="00F0529A" w:rsidP="00F0529A">
            <w:pPr>
              <w:spacing w:before="60" w:after="60" w:line="240" w:lineRule="exact"/>
              <w:jc w:val="both"/>
              <w:rPr>
                <w:rFonts w:asciiTheme="minorHAnsi" w:hAnsiTheme="minorHAnsi" w:cstheme="minorHAnsi"/>
                <w:sz w:val="18"/>
                <w:szCs w:val="18"/>
              </w:rPr>
            </w:pPr>
            <w:r w:rsidRPr="00E46DF1">
              <w:rPr>
                <w:rFonts w:asciiTheme="minorHAnsi" w:hAnsiTheme="minorHAnsi" w:cstheme="minorHAnsi"/>
                <w:sz w:val="18"/>
                <w:szCs w:val="18"/>
              </w:rPr>
              <w:t xml:space="preserve">Για τους όρους συμμετοχής υποψηφίων που δρούσαν με συμφωνίες και εναρμονισμένες πρακτικές μεταξύ επιχειρήσεων για την παρεμπόδιση, τον περιορισμό ή τη νόθευση του ανταγωνισμού στην Ελλάδα: βλ. και διατάξεις για υπαγωγή στο πρόγραμμα επιείκειας ή στη διαδικασία διευθέτησης διαφορών (αρ. 25 παρ. 8 και παρ. 25α Ν. 3959/2011). </w:t>
            </w:r>
          </w:p>
          <w:p w14:paraId="068855F0" w14:textId="57840CD9" w:rsidR="00F0529A" w:rsidRPr="00E46DF1" w:rsidRDefault="00F0529A" w:rsidP="00F0529A">
            <w:pPr>
              <w:spacing w:before="60" w:after="60" w:line="240" w:lineRule="exact"/>
              <w:jc w:val="both"/>
              <w:rPr>
                <w:rFonts w:asciiTheme="minorHAnsi" w:hAnsiTheme="minorHAnsi" w:cstheme="minorHAnsi"/>
                <w:sz w:val="18"/>
                <w:szCs w:val="18"/>
              </w:rPr>
            </w:pPr>
            <w:r w:rsidRPr="00E46DF1">
              <w:rPr>
                <w:rFonts w:asciiTheme="minorHAnsi" w:hAnsiTheme="minorHAnsi" w:cstheme="minorHAnsi"/>
                <w:sz w:val="18"/>
                <w:szCs w:val="18"/>
              </w:rPr>
              <w:t xml:space="preserve">Για την μέγιστη διάρκεια της περιόδου αποκλεισμού και τον τρόπο υπολογισμού της αφετηρίας της, </w:t>
            </w:r>
            <w:proofErr w:type="spellStart"/>
            <w:r w:rsidRPr="00E46DF1">
              <w:rPr>
                <w:rFonts w:asciiTheme="minorHAnsi" w:hAnsiTheme="minorHAnsi" w:cstheme="minorHAnsi"/>
                <w:sz w:val="18"/>
                <w:szCs w:val="18"/>
              </w:rPr>
              <w:t>βλ.και</w:t>
            </w:r>
            <w:proofErr w:type="spellEnd"/>
            <w:r w:rsidRPr="00E46DF1">
              <w:rPr>
                <w:rFonts w:asciiTheme="minorHAnsi" w:hAnsiTheme="minorHAnsi" w:cstheme="minorHAnsi"/>
                <w:sz w:val="18"/>
                <w:szCs w:val="18"/>
              </w:rPr>
              <w:t xml:space="preserve"> υπ’ </w:t>
            </w:r>
            <w:proofErr w:type="spellStart"/>
            <w:r w:rsidRPr="00E46DF1">
              <w:rPr>
                <w:rFonts w:asciiTheme="minorHAnsi" w:hAnsiTheme="minorHAnsi" w:cstheme="minorHAnsi"/>
                <w:sz w:val="18"/>
                <w:szCs w:val="18"/>
              </w:rPr>
              <w:t>αριθμ</w:t>
            </w:r>
            <w:proofErr w:type="spellEnd"/>
            <w:r w:rsidRPr="00E46DF1">
              <w:rPr>
                <w:rFonts w:asciiTheme="minorHAnsi" w:hAnsiTheme="minorHAnsi" w:cstheme="minorHAnsi"/>
                <w:sz w:val="18"/>
                <w:szCs w:val="18"/>
              </w:rPr>
              <w:t xml:space="preserve">. </w:t>
            </w:r>
            <w:proofErr w:type="spellStart"/>
            <w:r w:rsidRPr="00E46DF1">
              <w:rPr>
                <w:rFonts w:asciiTheme="minorHAnsi" w:hAnsiTheme="minorHAnsi" w:cstheme="minorHAnsi"/>
                <w:sz w:val="18"/>
                <w:szCs w:val="18"/>
              </w:rPr>
              <w:t>πρωτ</w:t>
            </w:r>
            <w:proofErr w:type="spellEnd"/>
            <w:r w:rsidRPr="00E46DF1">
              <w:rPr>
                <w:rFonts w:asciiTheme="minorHAnsi" w:hAnsiTheme="minorHAnsi" w:cstheme="minorHAnsi"/>
                <w:sz w:val="18"/>
                <w:szCs w:val="18"/>
              </w:rPr>
              <w:t>. 6271/30-11-2018 έγγραφο της Αρχής (ΑΔΑ Ψ3Κ8ΟΞΤΒ-</w:t>
            </w:r>
            <w:r w:rsidRPr="00E46DF1">
              <w:rPr>
                <w:rFonts w:asciiTheme="minorHAnsi" w:hAnsiTheme="minorHAnsi" w:cstheme="minorHAnsi"/>
                <w:sz w:val="18"/>
                <w:szCs w:val="18"/>
              </w:rPr>
              <w:lastRenderedPageBreak/>
              <w:t xml:space="preserve">09Β) σχετικά με την απόφαση του Δικαστηρίου ΕΕ  C-124/2017  </w:t>
            </w:r>
            <w:proofErr w:type="spellStart"/>
            <w:r w:rsidRPr="00E46DF1">
              <w:rPr>
                <w:rFonts w:asciiTheme="minorHAnsi" w:hAnsiTheme="minorHAnsi" w:cstheme="minorHAnsi"/>
                <w:sz w:val="18"/>
                <w:szCs w:val="18"/>
              </w:rPr>
              <w:t>Vossloh</w:t>
            </w:r>
            <w:proofErr w:type="spellEnd"/>
            <w:r w:rsidRPr="00E46DF1">
              <w:rPr>
                <w:rFonts w:asciiTheme="minorHAnsi" w:hAnsiTheme="minorHAnsi" w:cstheme="minorHAnsi"/>
                <w:sz w:val="18"/>
                <w:szCs w:val="18"/>
              </w:rPr>
              <w:t xml:space="preserve">, ιδίως σκέψεις 38-41, και απόφαση </w:t>
            </w:r>
            <w:proofErr w:type="spellStart"/>
            <w:r w:rsidRPr="00E46DF1">
              <w:rPr>
                <w:rFonts w:asciiTheme="minorHAnsi" w:hAnsiTheme="minorHAnsi" w:cstheme="minorHAnsi"/>
                <w:sz w:val="18"/>
                <w:szCs w:val="18"/>
              </w:rPr>
              <w:t>ΣτΕ</w:t>
            </w:r>
            <w:proofErr w:type="spellEnd"/>
            <w:r w:rsidRPr="00E46DF1">
              <w:rPr>
                <w:rFonts w:asciiTheme="minorHAnsi" w:hAnsiTheme="minorHAnsi" w:cstheme="minorHAnsi"/>
                <w:sz w:val="18"/>
                <w:szCs w:val="18"/>
              </w:rPr>
              <w:t xml:space="preserve"> ΕΑ 40/2019.</w:t>
            </w:r>
          </w:p>
          <w:p w14:paraId="1423A898" w14:textId="675D501E" w:rsidR="00F0529A" w:rsidRPr="00E46DF1" w:rsidRDefault="00F0529A" w:rsidP="00F0529A">
            <w:pPr>
              <w:pStyle w:val="Default"/>
              <w:jc w:val="both"/>
              <w:rPr>
                <w:rFonts w:asciiTheme="minorHAnsi" w:hAnsiTheme="minorHAnsi" w:cstheme="minorHAnsi"/>
                <w:sz w:val="18"/>
                <w:szCs w:val="18"/>
              </w:rPr>
            </w:pPr>
            <w:r w:rsidRPr="00E46DF1">
              <w:rPr>
                <w:rFonts w:asciiTheme="minorHAnsi" w:hAnsiTheme="minorHAnsi" w:cstheme="minorHAnsi"/>
                <w:sz w:val="18"/>
                <w:szCs w:val="18"/>
              </w:rPr>
              <w:t>Συνοπτικά: εφόσον συντρέχει υπαγωγή στο πρόγραμμα επιείκειας ή στη διαδικασία διευθέτησης διαφορών (αρ. 25 παρ. 8 και παρ. 25α Ν. 3959/2011) και απαλλαγή ή επιβολή μειωμένου ή εξόφληση του σχετικού προστίμου τότε επέρχεται πλήρης απαλλαγή της επιχείρησης και κάθε άλλου υπευθύνου προσώπου της παραγράφου 25 ως άνω από διοικητικές κυρώσει. Η διαπίστωση της σχετικής παράβασης δεν θεμελιώνει λόγο αποκλεισμού της επιχείρησης από διαγωνισμούς για δημόσιες συμβάσεις (εκτός αν υπάρξει επανάληψη εντός εξαμήνου). Οι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τους (βλ. άρθρο 23.1 Υποχρεωτικού Τεύχους Δημοσίων Έργων άνω των ορίων με χαμηλότερη τιμή (έκδοση 2021)).</w:t>
            </w:r>
          </w:p>
        </w:tc>
        <w:tc>
          <w:tcPr>
            <w:tcW w:w="3981" w:type="dxa"/>
            <w:tcBorders>
              <w:left w:val="single" w:sz="4" w:space="0" w:color="auto"/>
            </w:tcBorders>
            <w:shd w:val="clear" w:color="auto" w:fill="auto"/>
            <w:vAlign w:val="center"/>
          </w:tcPr>
          <w:p w14:paraId="4849B130" w14:textId="77777777"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Άρθρα 73-74  Ν.4412/2016</w:t>
            </w:r>
          </w:p>
          <w:p w14:paraId="4E968DFA" w14:textId="715EFF76" w:rsidR="005D23DF" w:rsidRDefault="005D23DF" w:rsidP="00F0529A">
            <w:pPr>
              <w:spacing w:before="60" w:after="60" w:line="240" w:lineRule="exact"/>
              <w:jc w:val="both"/>
              <w:rPr>
                <w:rFonts w:asciiTheme="minorHAnsi" w:hAnsiTheme="minorHAnsi" w:cstheme="minorHAnsi"/>
                <w:strike/>
                <w:sz w:val="18"/>
                <w:szCs w:val="18"/>
              </w:rPr>
            </w:pPr>
          </w:p>
          <w:p w14:paraId="720F09F0" w14:textId="77777777" w:rsidR="005D23DF" w:rsidRPr="00AA28EF" w:rsidRDefault="005D23DF" w:rsidP="00AA28EF">
            <w:pPr>
              <w:spacing w:before="60" w:after="60" w:line="240" w:lineRule="exact"/>
              <w:jc w:val="both"/>
              <w:rPr>
                <w:rFonts w:asciiTheme="minorHAnsi" w:hAnsiTheme="minorHAnsi" w:cs="Tahoma"/>
                <w:sz w:val="18"/>
                <w:szCs w:val="18"/>
              </w:rPr>
            </w:pPr>
            <w:r w:rsidRPr="00AA28EF">
              <w:rPr>
                <w:rFonts w:asciiTheme="minorHAnsi" w:hAnsiTheme="minorHAnsi" w:cs="Tahoma"/>
                <w:sz w:val="18"/>
                <w:szCs w:val="18"/>
              </w:rPr>
              <w:t>αρ. 18 παρ. 2 ν. 4412/2016</w:t>
            </w:r>
          </w:p>
          <w:p w14:paraId="45FD3845" w14:textId="77777777" w:rsidR="005D23DF" w:rsidRPr="00AA28EF" w:rsidRDefault="005D23DF" w:rsidP="00AA28EF">
            <w:pPr>
              <w:spacing w:before="60" w:after="60" w:line="240" w:lineRule="exact"/>
              <w:jc w:val="both"/>
              <w:rPr>
                <w:rFonts w:asciiTheme="minorHAnsi" w:hAnsiTheme="minorHAnsi" w:cs="Tahoma"/>
                <w:sz w:val="18"/>
                <w:szCs w:val="18"/>
              </w:rPr>
            </w:pPr>
            <w:r w:rsidRPr="00AA28EF">
              <w:rPr>
                <w:rFonts w:asciiTheme="minorHAnsi" w:hAnsiTheme="minorHAnsi" w:cs="Tahoma"/>
                <w:sz w:val="18"/>
                <w:szCs w:val="18"/>
              </w:rPr>
              <w:t>αρ. 8 παρ. 4  ν. 3310/2005 για συμβάσεις με προϋπολογισμό άνω του 1.000.000 ευρώ άνευ ΦΠΑ.</w:t>
            </w:r>
          </w:p>
          <w:p w14:paraId="1E64811E" w14:textId="77777777" w:rsidR="005D23DF" w:rsidRPr="00AA28EF" w:rsidRDefault="005D23DF" w:rsidP="00AA28EF">
            <w:pPr>
              <w:spacing w:before="60" w:after="60" w:line="240" w:lineRule="exact"/>
              <w:jc w:val="both"/>
              <w:rPr>
                <w:rFonts w:asciiTheme="minorHAnsi" w:hAnsiTheme="minorHAnsi" w:cs="Tahoma"/>
                <w:sz w:val="18"/>
                <w:szCs w:val="18"/>
              </w:rPr>
            </w:pPr>
          </w:p>
          <w:p w14:paraId="10BA0B68" w14:textId="77777777" w:rsidR="005D23DF" w:rsidRPr="00AA28EF" w:rsidRDefault="005D23DF" w:rsidP="00AA28EF">
            <w:pPr>
              <w:spacing w:before="60" w:after="60" w:line="240" w:lineRule="exact"/>
              <w:jc w:val="both"/>
              <w:rPr>
                <w:rFonts w:asciiTheme="minorHAnsi" w:hAnsiTheme="minorHAnsi" w:cs="Tahoma"/>
                <w:bCs/>
                <w:iCs/>
                <w:sz w:val="18"/>
                <w:szCs w:val="18"/>
              </w:rPr>
            </w:pPr>
            <w:r w:rsidRPr="00AA28EF">
              <w:rPr>
                <w:rFonts w:asciiTheme="minorHAnsi" w:hAnsiTheme="minorHAnsi" w:cs="Tahoma"/>
                <w:bCs/>
                <w:iCs/>
                <w:sz w:val="18"/>
                <w:szCs w:val="18"/>
              </w:rPr>
              <w:t xml:space="preserve">Αποφάσεις Δικαστηρίου ΕΕ: </w:t>
            </w:r>
          </w:p>
          <w:p w14:paraId="647B4A46" w14:textId="4C544E67" w:rsidR="005D23DF" w:rsidRPr="00AA28EF" w:rsidRDefault="005D23DF" w:rsidP="00AA28EF">
            <w:pPr>
              <w:spacing w:before="60" w:after="60" w:line="240" w:lineRule="exact"/>
              <w:jc w:val="both"/>
              <w:rPr>
                <w:rFonts w:asciiTheme="minorHAnsi" w:hAnsiTheme="minorHAnsi" w:cstheme="minorHAnsi"/>
                <w:strike/>
                <w:sz w:val="18"/>
                <w:szCs w:val="18"/>
              </w:rPr>
            </w:pPr>
            <w:r w:rsidRPr="00AA28EF">
              <w:rPr>
                <w:rFonts w:asciiTheme="minorHAnsi" w:hAnsiTheme="minorHAnsi" w:cs="Tahoma"/>
                <w:bCs/>
                <w:iCs/>
                <w:sz w:val="18"/>
                <w:szCs w:val="18"/>
              </w:rPr>
              <w:t>C-226/2003, C-228/2004, C-213/2007, C-399/2005, T-333/2007</w:t>
            </w:r>
          </w:p>
          <w:p w14:paraId="230EEA08" w14:textId="77777777" w:rsidR="00F0529A" w:rsidRPr="00893456" w:rsidRDefault="00F0529A" w:rsidP="00F0529A">
            <w:pPr>
              <w:spacing w:before="60" w:after="60" w:line="240" w:lineRule="exact"/>
              <w:jc w:val="both"/>
              <w:rPr>
                <w:rFonts w:asciiTheme="minorHAnsi" w:hAnsiTheme="minorHAnsi" w:cstheme="minorHAnsi"/>
                <w:sz w:val="18"/>
                <w:szCs w:val="18"/>
              </w:rPr>
            </w:pPr>
          </w:p>
          <w:p w14:paraId="33928141" w14:textId="1EBFF68B" w:rsidR="00F0529A" w:rsidRPr="00893456" w:rsidRDefault="00F0529A" w:rsidP="00F0529A">
            <w:pPr>
              <w:spacing w:before="60" w:after="60" w:line="240" w:lineRule="exact"/>
              <w:jc w:val="both"/>
              <w:rPr>
                <w:rFonts w:asciiTheme="minorHAnsi" w:hAnsiTheme="minorHAnsi" w:cstheme="minorHAnsi"/>
                <w:sz w:val="18"/>
                <w:szCs w:val="18"/>
              </w:rPr>
            </w:pPr>
          </w:p>
        </w:tc>
      </w:tr>
      <w:tr w:rsidR="00882E1A" w:rsidRPr="00893456" w14:paraId="7B28938A" w14:textId="77777777" w:rsidTr="00E46DF1">
        <w:trPr>
          <w:trHeight w:val="2610"/>
          <w:jc w:val="center"/>
        </w:trPr>
        <w:tc>
          <w:tcPr>
            <w:tcW w:w="665" w:type="dxa"/>
            <w:gridSpan w:val="2"/>
            <w:vAlign w:val="center"/>
          </w:tcPr>
          <w:p w14:paraId="30BCB1F0" w14:textId="7A1132E8" w:rsidR="00882E1A" w:rsidRPr="00893456" w:rsidRDefault="00C16338"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22</w:t>
            </w:r>
            <w:r w:rsidR="00882E1A" w:rsidRPr="00893456">
              <w:rPr>
                <w:rFonts w:asciiTheme="minorHAnsi" w:hAnsiTheme="minorHAnsi" w:cstheme="minorHAnsi"/>
                <w:sz w:val="18"/>
                <w:szCs w:val="18"/>
              </w:rPr>
              <w:t>.</w:t>
            </w:r>
          </w:p>
        </w:tc>
        <w:tc>
          <w:tcPr>
            <w:tcW w:w="4221" w:type="dxa"/>
            <w:gridSpan w:val="2"/>
            <w:tcBorders>
              <w:right w:val="single" w:sz="4" w:space="0" w:color="auto"/>
            </w:tcBorders>
            <w:vAlign w:val="center"/>
          </w:tcPr>
          <w:p w14:paraId="5203120A"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bCs/>
                <w:color w:val="000000" w:themeColor="text1"/>
                <w:sz w:val="18"/>
                <w:szCs w:val="18"/>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758" w:type="dxa"/>
            <w:vAlign w:val="center"/>
          </w:tcPr>
          <w:p w14:paraId="5AD7D8E8" w14:textId="77777777" w:rsidR="00882E1A" w:rsidRPr="00893456" w:rsidRDefault="00882E1A" w:rsidP="00882E1A">
            <w:pPr>
              <w:spacing w:before="60" w:after="60" w:line="240" w:lineRule="exact"/>
              <w:rPr>
                <w:rFonts w:asciiTheme="minorHAnsi" w:hAnsiTheme="minorHAnsi" w:cstheme="minorHAnsi"/>
                <w:sz w:val="18"/>
                <w:szCs w:val="18"/>
              </w:rPr>
            </w:pPr>
          </w:p>
          <w:p w14:paraId="25A91CDE" w14:textId="77777777" w:rsidR="00882E1A" w:rsidRPr="00893456" w:rsidRDefault="00882E1A" w:rsidP="00882E1A">
            <w:pPr>
              <w:rPr>
                <w:rFonts w:asciiTheme="minorHAnsi" w:hAnsiTheme="minorHAnsi" w:cstheme="minorHAnsi"/>
                <w:sz w:val="18"/>
                <w:szCs w:val="18"/>
              </w:rPr>
            </w:pPr>
          </w:p>
          <w:p w14:paraId="63C5294B" w14:textId="77777777" w:rsidR="00882E1A" w:rsidRPr="00893456" w:rsidRDefault="00882E1A" w:rsidP="00882E1A">
            <w:pPr>
              <w:rPr>
                <w:rFonts w:asciiTheme="minorHAnsi" w:hAnsiTheme="minorHAnsi" w:cstheme="minorHAnsi"/>
                <w:sz w:val="18"/>
                <w:szCs w:val="18"/>
              </w:rPr>
            </w:pPr>
          </w:p>
          <w:p w14:paraId="1DCE0860" w14:textId="77777777" w:rsidR="00882E1A" w:rsidRPr="00893456" w:rsidRDefault="00882E1A" w:rsidP="00882E1A">
            <w:pPr>
              <w:rPr>
                <w:rFonts w:asciiTheme="minorHAnsi" w:hAnsiTheme="minorHAnsi" w:cstheme="minorHAnsi"/>
                <w:sz w:val="18"/>
                <w:szCs w:val="18"/>
              </w:rPr>
            </w:pPr>
          </w:p>
          <w:p w14:paraId="04241475" w14:textId="77777777" w:rsidR="00882E1A" w:rsidRPr="00893456" w:rsidRDefault="00882E1A" w:rsidP="00882E1A">
            <w:pPr>
              <w:rPr>
                <w:rFonts w:asciiTheme="minorHAnsi" w:hAnsiTheme="minorHAnsi" w:cstheme="minorHAnsi"/>
                <w:sz w:val="18"/>
                <w:szCs w:val="18"/>
              </w:rPr>
            </w:pPr>
          </w:p>
          <w:p w14:paraId="77318E37" w14:textId="77777777" w:rsidR="00882E1A" w:rsidRPr="00893456" w:rsidRDefault="00882E1A" w:rsidP="00882E1A">
            <w:pPr>
              <w:rPr>
                <w:rFonts w:asciiTheme="minorHAnsi" w:hAnsiTheme="minorHAnsi" w:cstheme="minorHAnsi"/>
                <w:sz w:val="18"/>
                <w:szCs w:val="18"/>
              </w:rPr>
            </w:pPr>
          </w:p>
          <w:p w14:paraId="6272151A" w14:textId="77777777" w:rsidR="00882E1A" w:rsidRPr="00893456" w:rsidRDefault="00882E1A" w:rsidP="00882E1A">
            <w:pPr>
              <w:rPr>
                <w:rFonts w:asciiTheme="minorHAnsi" w:hAnsiTheme="minorHAnsi" w:cstheme="minorHAnsi"/>
                <w:sz w:val="18"/>
                <w:szCs w:val="18"/>
              </w:rPr>
            </w:pPr>
          </w:p>
        </w:tc>
        <w:tc>
          <w:tcPr>
            <w:tcW w:w="570" w:type="dxa"/>
            <w:vAlign w:val="center"/>
          </w:tcPr>
          <w:p w14:paraId="4DA07963" w14:textId="77777777" w:rsidR="00882E1A" w:rsidRPr="00893456" w:rsidRDefault="00882E1A" w:rsidP="00882E1A">
            <w:pPr>
              <w:spacing w:before="60" w:after="60" w:line="240" w:lineRule="exact"/>
              <w:rPr>
                <w:rFonts w:asciiTheme="minorHAnsi" w:hAnsiTheme="minorHAnsi" w:cstheme="minorHAnsi"/>
                <w:sz w:val="18"/>
                <w:szCs w:val="18"/>
              </w:rPr>
            </w:pPr>
          </w:p>
          <w:p w14:paraId="205D96DF" w14:textId="77777777" w:rsidR="00882E1A" w:rsidRPr="00893456" w:rsidRDefault="00882E1A" w:rsidP="00882E1A">
            <w:pPr>
              <w:rPr>
                <w:rFonts w:asciiTheme="minorHAnsi" w:hAnsiTheme="minorHAnsi" w:cstheme="minorHAnsi"/>
                <w:sz w:val="18"/>
                <w:szCs w:val="18"/>
              </w:rPr>
            </w:pPr>
          </w:p>
          <w:p w14:paraId="41719C90" w14:textId="77777777" w:rsidR="00882E1A" w:rsidRPr="00893456" w:rsidRDefault="00882E1A" w:rsidP="00882E1A">
            <w:pPr>
              <w:rPr>
                <w:rFonts w:asciiTheme="minorHAnsi" w:hAnsiTheme="minorHAnsi" w:cstheme="minorHAnsi"/>
                <w:sz w:val="18"/>
                <w:szCs w:val="18"/>
              </w:rPr>
            </w:pPr>
          </w:p>
          <w:p w14:paraId="3E9018F4" w14:textId="77777777" w:rsidR="00882E1A" w:rsidRPr="00893456" w:rsidRDefault="00882E1A" w:rsidP="00882E1A">
            <w:pPr>
              <w:rPr>
                <w:rFonts w:asciiTheme="minorHAnsi" w:hAnsiTheme="minorHAnsi" w:cstheme="minorHAnsi"/>
                <w:sz w:val="18"/>
                <w:szCs w:val="18"/>
              </w:rPr>
            </w:pPr>
          </w:p>
          <w:p w14:paraId="391A1DE9" w14:textId="77777777" w:rsidR="00882E1A" w:rsidRPr="00893456" w:rsidRDefault="00882E1A" w:rsidP="00882E1A">
            <w:pPr>
              <w:rPr>
                <w:rFonts w:asciiTheme="minorHAnsi" w:hAnsiTheme="minorHAnsi" w:cstheme="minorHAnsi"/>
                <w:sz w:val="18"/>
                <w:szCs w:val="18"/>
              </w:rPr>
            </w:pPr>
          </w:p>
          <w:p w14:paraId="39FA423F" w14:textId="77777777" w:rsidR="00882E1A" w:rsidRPr="00893456" w:rsidRDefault="00882E1A" w:rsidP="00882E1A">
            <w:pPr>
              <w:rPr>
                <w:rFonts w:asciiTheme="minorHAnsi" w:hAnsiTheme="minorHAnsi" w:cstheme="minorHAnsi"/>
                <w:sz w:val="18"/>
                <w:szCs w:val="18"/>
              </w:rPr>
            </w:pPr>
          </w:p>
          <w:p w14:paraId="50CC331E" w14:textId="77777777" w:rsidR="00882E1A" w:rsidRPr="00893456" w:rsidRDefault="00882E1A" w:rsidP="00882E1A">
            <w:pPr>
              <w:rPr>
                <w:rFonts w:asciiTheme="minorHAnsi" w:hAnsiTheme="minorHAnsi" w:cstheme="minorHAnsi"/>
                <w:sz w:val="18"/>
                <w:szCs w:val="18"/>
              </w:rPr>
            </w:pPr>
          </w:p>
          <w:p w14:paraId="78327A1C" w14:textId="77777777" w:rsidR="00882E1A" w:rsidRPr="00893456" w:rsidRDefault="00882E1A" w:rsidP="00882E1A">
            <w:pPr>
              <w:rPr>
                <w:rFonts w:asciiTheme="minorHAnsi" w:hAnsiTheme="minorHAnsi" w:cstheme="minorHAnsi"/>
                <w:sz w:val="18"/>
                <w:szCs w:val="18"/>
              </w:rPr>
            </w:pPr>
          </w:p>
        </w:tc>
        <w:tc>
          <w:tcPr>
            <w:tcW w:w="952" w:type="dxa"/>
            <w:gridSpan w:val="2"/>
            <w:vAlign w:val="center"/>
          </w:tcPr>
          <w:p w14:paraId="438379BC" w14:textId="77777777" w:rsidR="00882E1A" w:rsidRPr="00893456" w:rsidRDefault="00882E1A" w:rsidP="00882E1A">
            <w:pPr>
              <w:spacing w:before="60" w:after="60" w:line="240" w:lineRule="exact"/>
              <w:rPr>
                <w:rFonts w:asciiTheme="minorHAnsi" w:hAnsiTheme="minorHAnsi" w:cstheme="minorHAnsi"/>
                <w:sz w:val="18"/>
                <w:szCs w:val="18"/>
              </w:rPr>
            </w:pPr>
          </w:p>
          <w:p w14:paraId="25E1FAFD" w14:textId="77777777" w:rsidR="00882E1A" w:rsidRPr="00893456" w:rsidRDefault="00882E1A" w:rsidP="00882E1A">
            <w:pPr>
              <w:rPr>
                <w:rFonts w:asciiTheme="minorHAnsi" w:hAnsiTheme="minorHAnsi" w:cstheme="minorHAnsi"/>
                <w:sz w:val="18"/>
                <w:szCs w:val="18"/>
              </w:rPr>
            </w:pPr>
          </w:p>
          <w:p w14:paraId="69667FA5" w14:textId="77777777" w:rsidR="00882E1A" w:rsidRPr="00893456" w:rsidRDefault="00882E1A" w:rsidP="00882E1A">
            <w:pPr>
              <w:rPr>
                <w:rFonts w:asciiTheme="minorHAnsi" w:hAnsiTheme="minorHAnsi" w:cstheme="minorHAnsi"/>
                <w:sz w:val="18"/>
                <w:szCs w:val="18"/>
              </w:rPr>
            </w:pPr>
          </w:p>
          <w:p w14:paraId="1C3BBE93" w14:textId="77777777" w:rsidR="00882E1A" w:rsidRPr="00893456" w:rsidRDefault="00882E1A" w:rsidP="00882E1A">
            <w:pPr>
              <w:rPr>
                <w:rFonts w:asciiTheme="minorHAnsi" w:hAnsiTheme="minorHAnsi" w:cstheme="minorHAnsi"/>
                <w:sz w:val="18"/>
                <w:szCs w:val="18"/>
              </w:rPr>
            </w:pPr>
          </w:p>
          <w:p w14:paraId="3B0ADAE1" w14:textId="77777777" w:rsidR="00882E1A" w:rsidRPr="00893456" w:rsidRDefault="00882E1A" w:rsidP="00882E1A">
            <w:pPr>
              <w:rPr>
                <w:rFonts w:asciiTheme="minorHAnsi" w:hAnsiTheme="minorHAnsi" w:cstheme="minorHAnsi"/>
                <w:sz w:val="18"/>
                <w:szCs w:val="18"/>
              </w:rPr>
            </w:pPr>
          </w:p>
          <w:p w14:paraId="2A7BBC89" w14:textId="77777777" w:rsidR="00882E1A" w:rsidRPr="00893456" w:rsidRDefault="00882E1A" w:rsidP="00882E1A">
            <w:pPr>
              <w:rPr>
                <w:rFonts w:asciiTheme="minorHAnsi" w:hAnsiTheme="minorHAnsi" w:cstheme="minorHAnsi"/>
                <w:sz w:val="18"/>
                <w:szCs w:val="18"/>
              </w:rPr>
            </w:pPr>
          </w:p>
          <w:p w14:paraId="67FCA298" w14:textId="77777777" w:rsidR="00882E1A" w:rsidRPr="00893456" w:rsidRDefault="00882E1A" w:rsidP="00882E1A">
            <w:pPr>
              <w:rPr>
                <w:rFonts w:asciiTheme="minorHAnsi" w:hAnsiTheme="minorHAnsi" w:cstheme="minorHAnsi"/>
                <w:sz w:val="18"/>
                <w:szCs w:val="18"/>
              </w:rPr>
            </w:pPr>
          </w:p>
          <w:p w14:paraId="61F67E5A" w14:textId="77777777" w:rsidR="00882E1A" w:rsidRPr="00893456" w:rsidRDefault="00882E1A" w:rsidP="00882E1A">
            <w:pPr>
              <w:rPr>
                <w:rFonts w:asciiTheme="minorHAnsi" w:hAnsiTheme="minorHAnsi" w:cstheme="minorHAnsi"/>
                <w:sz w:val="18"/>
                <w:szCs w:val="18"/>
              </w:rPr>
            </w:pPr>
          </w:p>
          <w:p w14:paraId="485A3A6E" w14:textId="77777777" w:rsidR="00882E1A" w:rsidRPr="00893456" w:rsidRDefault="00882E1A" w:rsidP="00882E1A">
            <w:pPr>
              <w:rPr>
                <w:rFonts w:asciiTheme="minorHAnsi" w:hAnsiTheme="minorHAnsi" w:cstheme="minorHAnsi"/>
                <w:sz w:val="18"/>
                <w:szCs w:val="18"/>
              </w:rPr>
            </w:pPr>
          </w:p>
          <w:p w14:paraId="3B16D32E" w14:textId="77777777" w:rsidR="00882E1A" w:rsidRPr="00893456" w:rsidRDefault="00882E1A" w:rsidP="00882E1A">
            <w:pPr>
              <w:rPr>
                <w:rFonts w:asciiTheme="minorHAnsi" w:hAnsiTheme="minorHAnsi" w:cstheme="minorHAnsi"/>
                <w:sz w:val="18"/>
                <w:szCs w:val="18"/>
              </w:rPr>
            </w:pPr>
          </w:p>
        </w:tc>
        <w:tc>
          <w:tcPr>
            <w:tcW w:w="3845" w:type="dxa"/>
            <w:gridSpan w:val="2"/>
            <w:vAlign w:val="center"/>
          </w:tcPr>
          <w:p w14:paraId="75B065C6"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 σχέδιο πρόσκλησης υποβολής προσφορών.</w:t>
            </w:r>
          </w:p>
          <w:p w14:paraId="0B3D5A83"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Προσδιορίζονται τα κριτήρια ποιοτικής επιλογής (οικονομική και χρηματοοικονομική επάρκεια, ή το ελάχιστο επίπεδο αυτών) για τον έλεγχο της καταλληλότητας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981" w:type="dxa"/>
            <w:vAlign w:val="center"/>
          </w:tcPr>
          <w:p w14:paraId="1CD4CEA5" w14:textId="77777777" w:rsidR="00F0529A" w:rsidRPr="00AA28EF" w:rsidRDefault="00F0529A" w:rsidP="00F0529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75, 76, και 78  Ν.4412/2016</w:t>
            </w:r>
          </w:p>
          <w:p w14:paraId="2B084C7C" w14:textId="77777777" w:rsidR="00F0529A" w:rsidRPr="00AA28EF" w:rsidRDefault="00F0529A" w:rsidP="00F0529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Π.Δ. 71/2019 περί ΜΗ.ΤΕ</w:t>
            </w:r>
          </w:p>
          <w:p w14:paraId="1A908D43" w14:textId="77777777" w:rsidR="00882E1A" w:rsidRPr="00AA28EF" w:rsidRDefault="00F0529A" w:rsidP="00F0529A">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Άρθρο 22 Υποχρεωτικού Τεύχους Δημοσίων Έργων άνω των ορίων με χαμηλότερη τιμή (έκδοση 2021)</w:t>
            </w:r>
          </w:p>
          <w:p w14:paraId="36880C65" w14:textId="77777777" w:rsidR="006E7FD3" w:rsidRPr="00AA28EF" w:rsidRDefault="006E7FD3" w:rsidP="00F0529A">
            <w:pPr>
              <w:spacing w:before="60" w:after="60" w:line="240" w:lineRule="exact"/>
              <w:jc w:val="both"/>
              <w:rPr>
                <w:rFonts w:asciiTheme="minorHAnsi" w:hAnsiTheme="minorHAnsi" w:cstheme="minorHAnsi"/>
                <w:sz w:val="18"/>
                <w:szCs w:val="18"/>
              </w:rPr>
            </w:pPr>
          </w:p>
          <w:p w14:paraId="66B9A62A" w14:textId="1C505C5B" w:rsidR="006E7FD3" w:rsidRPr="00AA28EF" w:rsidRDefault="006E7FD3" w:rsidP="00F0529A">
            <w:pPr>
              <w:spacing w:before="60" w:after="60" w:line="240" w:lineRule="exact"/>
              <w:jc w:val="both"/>
              <w:rPr>
                <w:rFonts w:asciiTheme="minorHAnsi" w:hAnsiTheme="minorHAnsi" w:cstheme="minorHAnsi"/>
                <w:bCs/>
                <w:iCs/>
                <w:sz w:val="18"/>
                <w:szCs w:val="18"/>
              </w:rPr>
            </w:pPr>
            <w:r w:rsidRPr="00AA28EF">
              <w:rPr>
                <w:rFonts w:asciiTheme="minorHAnsi" w:hAnsiTheme="minorHAnsi" w:cs="Tahoma"/>
                <w:bCs/>
                <w:iCs/>
                <w:sz w:val="18"/>
                <w:szCs w:val="18"/>
              </w:rPr>
              <w:t>Αποφάσεις Δικαστηρίου ΕΕ: C-237/2003, C-234/2003</w:t>
            </w:r>
          </w:p>
        </w:tc>
      </w:tr>
      <w:tr w:rsidR="00882E1A" w:rsidRPr="00893456" w14:paraId="780E682C" w14:textId="77777777" w:rsidTr="004872BB">
        <w:trPr>
          <w:trHeight w:val="523"/>
          <w:jc w:val="center"/>
        </w:trPr>
        <w:tc>
          <w:tcPr>
            <w:tcW w:w="665" w:type="dxa"/>
            <w:gridSpan w:val="2"/>
            <w:vAlign w:val="center"/>
          </w:tcPr>
          <w:p w14:paraId="5EB0FFC1" w14:textId="664D0736"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2</w:t>
            </w:r>
            <w:r w:rsidR="00C16338" w:rsidRPr="00893456">
              <w:rPr>
                <w:rFonts w:asciiTheme="minorHAnsi" w:hAnsiTheme="minorHAnsi" w:cstheme="minorHAnsi"/>
                <w:sz w:val="18"/>
                <w:szCs w:val="18"/>
              </w:rPr>
              <w:t>3</w:t>
            </w:r>
            <w:r w:rsidRPr="00893456">
              <w:rPr>
                <w:rFonts w:asciiTheme="minorHAnsi" w:hAnsiTheme="minorHAnsi" w:cstheme="minorHAnsi"/>
                <w:sz w:val="18"/>
                <w:szCs w:val="18"/>
              </w:rPr>
              <w:t>.</w:t>
            </w:r>
          </w:p>
        </w:tc>
        <w:tc>
          <w:tcPr>
            <w:tcW w:w="4221" w:type="dxa"/>
            <w:gridSpan w:val="2"/>
            <w:tcBorders>
              <w:right w:val="single" w:sz="4" w:space="0" w:color="auto"/>
            </w:tcBorders>
            <w:vAlign w:val="center"/>
          </w:tcPr>
          <w:p w14:paraId="47507B3C"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758" w:type="dxa"/>
            <w:vAlign w:val="center"/>
          </w:tcPr>
          <w:p w14:paraId="75948AC1"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vAlign w:val="center"/>
          </w:tcPr>
          <w:p w14:paraId="5E9C05C6"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vAlign w:val="center"/>
          </w:tcPr>
          <w:p w14:paraId="229659EB"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vAlign w:val="center"/>
          </w:tcPr>
          <w:p w14:paraId="7D044FCE" w14:textId="46450D60"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 σχέδιο πρόσκλησης υποβολής προσφορών.</w:t>
            </w:r>
          </w:p>
          <w:p w14:paraId="29767DF6" w14:textId="77777777" w:rsidR="00882E1A" w:rsidRPr="00893456" w:rsidRDefault="00882E1A" w:rsidP="00882E1A">
            <w:pPr>
              <w:spacing w:before="60" w:after="60" w:line="240" w:lineRule="exact"/>
              <w:jc w:val="both"/>
              <w:rPr>
                <w:rFonts w:asciiTheme="minorHAnsi" w:hAnsiTheme="minorHAnsi" w:cstheme="minorHAnsi"/>
                <w:sz w:val="16"/>
                <w:szCs w:val="16"/>
              </w:rPr>
            </w:pPr>
            <w:r w:rsidRPr="00893456">
              <w:rPr>
                <w:rFonts w:asciiTheme="minorHAnsi" w:hAnsiTheme="minorHAnsi" w:cstheme="minorHAnsi"/>
                <w:sz w:val="18"/>
                <w:szCs w:val="18"/>
              </w:rPr>
              <w:t>Προσδιορίζονται τα κριτήρια ποιοτικής επιλογής (τεχνικές ή και επαγγελματικές ικανότητες ή το ελάχιστο επίπεδο αυτών) για τον έλεγχο της καταλληλότητας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981" w:type="dxa"/>
            <w:vAlign w:val="center"/>
          </w:tcPr>
          <w:p w14:paraId="52208F6E" w14:textId="77777777"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75, 76 και 78  Ν.4412/2016</w:t>
            </w:r>
          </w:p>
          <w:p w14:paraId="462B4B20" w14:textId="77777777" w:rsidR="00F0529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Π.Δ. 71/2019 περί ΜΗ.ΤΕ</w:t>
            </w:r>
          </w:p>
          <w:p w14:paraId="18365959" w14:textId="05EDE524" w:rsidR="00882E1A" w:rsidRPr="00893456" w:rsidRDefault="00F0529A" w:rsidP="00F0529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22 Υποχρεωτικού Τεύχους Δημοσίων Έργων άνω των ορίων με χαμηλότερη τιμή (έκδοση 2021)</w:t>
            </w:r>
          </w:p>
        </w:tc>
      </w:tr>
      <w:tr w:rsidR="00F0529A" w:rsidRPr="00893456" w14:paraId="6E0829F8" w14:textId="77777777" w:rsidTr="004872BB">
        <w:trPr>
          <w:trHeight w:val="785"/>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5BBF4CB4" w14:textId="797876DE" w:rsidR="00F0529A" w:rsidRPr="00893456" w:rsidRDefault="00F0529A" w:rsidP="00F0529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24.</w:t>
            </w: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54EE84CF" w14:textId="77777777" w:rsidR="00F0529A" w:rsidRPr="00893456" w:rsidRDefault="00F0529A" w:rsidP="00F0529A">
            <w:pPr>
              <w:pStyle w:val="1"/>
              <w:spacing w:before="60" w:line="240" w:lineRule="exact"/>
              <w:jc w:val="both"/>
              <w:rPr>
                <w:rFonts w:asciiTheme="minorHAnsi" w:hAnsiTheme="minorHAnsi" w:cstheme="minorHAnsi"/>
                <w:b w:val="0"/>
                <w:sz w:val="18"/>
                <w:szCs w:val="18"/>
              </w:rPr>
            </w:pPr>
            <w:r w:rsidRPr="00893456">
              <w:rPr>
                <w:rFonts w:asciiTheme="minorHAnsi" w:hAnsiTheme="minorHAnsi" w:cstheme="minorHAnsi"/>
                <w:b w:val="0"/>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758" w:type="dxa"/>
            <w:vAlign w:val="center"/>
          </w:tcPr>
          <w:p w14:paraId="5D69D6DC" w14:textId="77777777" w:rsidR="00F0529A" w:rsidRPr="00893456" w:rsidRDefault="00F0529A" w:rsidP="00F0529A">
            <w:pPr>
              <w:spacing w:before="60" w:after="60" w:line="240" w:lineRule="exact"/>
              <w:rPr>
                <w:rFonts w:asciiTheme="minorHAnsi" w:hAnsiTheme="minorHAnsi" w:cstheme="minorHAnsi"/>
                <w:sz w:val="18"/>
                <w:szCs w:val="18"/>
              </w:rPr>
            </w:pPr>
          </w:p>
        </w:tc>
        <w:tc>
          <w:tcPr>
            <w:tcW w:w="570" w:type="dxa"/>
            <w:vAlign w:val="center"/>
          </w:tcPr>
          <w:p w14:paraId="406491B6" w14:textId="77777777" w:rsidR="00F0529A" w:rsidRPr="00893456" w:rsidRDefault="00F0529A" w:rsidP="00F0529A">
            <w:pPr>
              <w:spacing w:before="60" w:after="60" w:line="240" w:lineRule="exact"/>
              <w:rPr>
                <w:rFonts w:asciiTheme="minorHAnsi" w:hAnsiTheme="minorHAnsi" w:cstheme="minorHAnsi"/>
                <w:sz w:val="18"/>
                <w:szCs w:val="18"/>
              </w:rPr>
            </w:pPr>
          </w:p>
        </w:tc>
        <w:tc>
          <w:tcPr>
            <w:tcW w:w="952" w:type="dxa"/>
            <w:gridSpan w:val="2"/>
            <w:vAlign w:val="center"/>
          </w:tcPr>
          <w:p w14:paraId="6D36BA26" w14:textId="77777777" w:rsidR="00F0529A" w:rsidRPr="00893456" w:rsidRDefault="00F0529A" w:rsidP="00F0529A">
            <w:pPr>
              <w:spacing w:before="60" w:after="60" w:line="240" w:lineRule="exact"/>
              <w:rPr>
                <w:rFonts w:asciiTheme="minorHAnsi" w:hAnsiTheme="minorHAnsi" w:cstheme="minorHAnsi"/>
                <w:sz w:val="18"/>
                <w:szCs w:val="18"/>
              </w:rPr>
            </w:pPr>
          </w:p>
        </w:tc>
        <w:tc>
          <w:tcPr>
            <w:tcW w:w="3845" w:type="dxa"/>
            <w:gridSpan w:val="2"/>
            <w:vAlign w:val="center"/>
          </w:tcPr>
          <w:p w14:paraId="011BFE9A"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2A02F7FE"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Ορίζονται τα αποδεικτικά μέσα και έγγραφα που αποδεικνύουν την πλήρωση των κριτηρίων ποιοτικής επιλογής των διαγωνιζόμενων. Η διακήρυξη θα πρέπει να αναφέρει το είδος των δικαιολογητικών που προβλέπονται από το ισχύον πλαίσιο και την χρονική διάρκεια ισχύος της. </w:t>
            </w:r>
          </w:p>
          <w:p w14:paraId="000C9172"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Ορίζονται επίσης τα αποδεικτικά μέσα και έγγραφα στην περίπτωση που προσφέρων οικονομικός φορέας ή ένωση αυτών στηρίζεται στις ικανότητες άλλων φορέων, ανεξάρτητα από τη φύση των δεσμών του με αυτούς (δάνεια εμπειρία);</w:t>
            </w:r>
          </w:p>
          <w:p w14:paraId="62420A7D"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0619BF32"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 .</w:t>
            </w:r>
          </w:p>
          <w:p w14:paraId="422A5695" w14:textId="06D2075A"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Ως προς τον χρόνο έκδοσης τους βλ. σχετικά άρθρο 80 Ν. 4412/2016 </w:t>
            </w:r>
            <w:r w:rsidRPr="00AA28EF">
              <w:rPr>
                <w:rFonts w:asciiTheme="minorHAnsi" w:hAnsiTheme="minorHAnsi" w:cstheme="minorHAnsi"/>
                <w:sz w:val="18"/>
                <w:szCs w:val="18"/>
              </w:rPr>
              <w:t>και ΕΑΑΔΗ</w:t>
            </w:r>
            <w:r w:rsidR="00F30FC5" w:rsidRPr="00AA28EF">
              <w:rPr>
                <w:rFonts w:asciiTheme="minorHAnsi" w:hAnsiTheme="minorHAnsi" w:cstheme="minorHAnsi"/>
                <w:sz w:val="18"/>
                <w:szCs w:val="18"/>
              </w:rPr>
              <w:t>ΣΥ</w:t>
            </w:r>
            <w:r w:rsidRPr="00AA28EF">
              <w:rPr>
                <w:rFonts w:asciiTheme="minorHAnsi" w:hAnsiTheme="minorHAnsi" w:cstheme="minorHAnsi"/>
                <w:sz w:val="18"/>
                <w:szCs w:val="18"/>
              </w:rPr>
              <w:t xml:space="preserve"> έγγραφο </w:t>
            </w:r>
            <w:r w:rsidRPr="00893456">
              <w:rPr>
                <w:rFonts w:asciiTheme="minorHAnsi" w:hAnsiTheme="minorHAnsi" w:cstheme="minorHAnsi"/>
                <w:sz w:val="18"/>
                <w:szCs w:val="18"/>
              </w:rPr>
              <w:t xml:space="preserve">με αρ. </w:t>
            </w:r>
            <w:proofErr w:type="spellStart"/>
            <w:r w:rsidRPr="00893456">
              <w:rPr>
                <w:rFonts w:asciiTheme="minorHAnsi" w:hAnsiTheme="minorHAnsi" w:cstheme="minorHAnsi"/>
                <w:sz w:val="18"/>
                <w:szCs w:val="18"/>
              </w:rPr>
              <w:t>πρωτ</w:t>
            </w:r>
            <w:proofErr w:type="spellEnd"/>
            <w:r w:rsidRPr="00893456">
              <w:rPr>
                <w:rFonts w:asciiTheme="minorHAnsi" w:hAnsiTheme="minorHAnsi" w:cstheme="minorHAnsi"/>
                <w:sz w:val="18"/>
                <w:szCs w:val="18"/>
              </w:rPr>
              <w:t>. 5035/28-9-2018.</w:t>
            </w:r>
          </w:p>
        </w:tc>
        <w:tc>
          <w:tcPr>
            <w:tcW w:w="3981" w:type="dxa"/>
            <w:vAlign w:val="center"/>
          </w:tcPr>
          <w:p w14:paraId="20B954B0"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Άρθρα  79-83 Ν.4412/2016</w:t>
            </w:r>
          </w:p>
          <w:p w14:paraId="00F2995E" w14:textId="77777777" w:rsidR="00F0529A" w:rsidRPr="00893456" w:rsidRDefault="00F0529A" w:rsidP="00F1478A">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 xml:space="preserve">Προσάρτημα Α, </w:t>
            </w:r>
            <w:r w:rsidRPr="00893456">
              <w:rPr>
                <w:rFonts w:asciiTheme="minorHAnsi" w:hAnsiTheme="minorHAnsi" w:cstheme="minorHAnsi"/>
                <w:bCs/>
                <w:sz w:val="18"/>
                <w:szCs w:val="18"/>
              </w:rPr>
              <w:fldChar w:fldCharType="begin"/>
            </w:r>
            <w:r w:rsidRPr="00893456">
              <w:rPr>
                <w:rFonts w:asciiTheme="minorHAnsi" w:hAnsiTheme="minorHAnsi" w:cstheme="minorHAnsi"/>
                <w:bCs/>
                <w:sz w:val="18"/>
                <w:szCs w:val="18"/>
              </w:rPr>
              <w:instrText xml:space="preserve"> HYPERLINK "https://www.eaadhsy.gr/n4412/prosarthmaA_index.html" \l "pararthma_A_XII" </w:instrText>
            </w:r>
            <w:r w:rsidRPr="00893456">
              <w:rPr>
                <w:rFonts w:asciiTheme="minorHAnsi" w:hAnsiTheme="minorHAnsi" w:cstheme="minorHAnsi"/>
                <w:bCs/>
                <w:sz w:val="18"/>
                <w:szCs w:val="18"/>
              </w:rPr>
              <w:fldChar w:fldCharType="separate"/>
            </w:r>
            <w:r w:rsidRPr="00893456">
              <w:rPr>
                <w:rFonts w:asciiTheme="minorHAnsi" w:hAnsiTheme="minorHAnsi" w:cstheme="minorHAnsi"/>
                <w:bCs/>
                <w:sz w:val="18"/>
                <w:szCs w:val="18"/>
              </w:rPr>
              <w:t>Παράρτημα ΧΙ και XII Ν.4412/2016</w:t>
            </w:r>
          </w:p>
          <w:p w14:paraId="75F24BD0"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bCs/>
                <w:sz w:val="18"/>
                <w:szCs w:val="18"/>
              </w:rPr>
              <w:fldChar w:fldCharType="end"/>
            </w:r>
            <w:r w:rsidRPr="00893456">
              <w:rPr>
                <w:rFonts w:asciiTheme="minorHAnsi" w:hAnsiTheme="minorHAnsi" w:cstheme="minorHAnsi"/>
                <w:sz w:val="18"/>
                <w:szCs w:val="18"/>
              </w:rPr>
              <w:t xml:space="preserve"> Άρθρο 22 Υποχρεωτικού Τεύχους Δημοσίων Έργων άνω των ορίων με χαμηλότερη τιμή (έκδοση 2021)</w:t>
            </w:r>
          </w:p>
          <w:p w14:paraId="6B537242"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1 παρ. 2α Ν. 4250/2014</w:t>
            </w:r>
          </w:p>
          <w:p w14:paraId="7B53318E"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Άρθρο 36 παρ. 2β Ν. 4194/2013)  </w:t>
            </w:r>
          </w:p>
          <w:p w14:paraId="52432D81"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bCs/>
                <w:sz w:val="18"/>
                <w:szCs w:val="18"/>
              </w:rPr>
              <w:t xml:space="preserve">Βλέπει επίσης </w:t>
            </w:r>
            <w:r w:rsidRPr="00893456">
              <w:rPr>
                <w:rFonts w:asciiTheme="minorHAnsi" w:hAnsiTheme="minorHAnsi" w:cstheme="minorHAnsi"/>
                <w:bCs/>
                <w:iCs/>
                <w:sz w:val="18"/>
                <w:szCs w:val="18"/>
              </w:rPr>
              <w:t xml:space="preserve">Αποφάσεις Δικαστηρίου ΕΕ: </w:t>
            </w:r>
            <w:r w:rsidRPr="00893456">
              <w:rPr>
                <w:rFonts w:asciiTheme="minorHAnsi" w:hAnsiTheme="minorHAnsi" w:cstheme="minorHAnsi"/>
                <w:bCs/>
                <w:iCs/>
                <w:sz w:val="18"/>
                <w:szCs w:val="18"/>
                <w:lang w:val="en-US"/>
              </w:rPr>
              <w:t>C</w:t>
            </w:r>
            <w:r w:rsidRPr="00893456">
              <w:rPr>
                <w:rFonts w:asciiTheme="minorHAnsi" w:hAnsiTheme="minorHAnsi" w:cstheme="minorHAnsi"/>
                <w:bCs/>
                <w:iCs/>
                <w:sz w:val="18"/>
                <w:szCs w:val="18"/>
              </w:rPr>
              <w:t>-176/1998, C-237/2003, C-234/2003</w:t>
            </w:r>
          </w:p>
          <w:p w14:paraId="763595DC" w14:textId="77777777" w:rsidR="00F0529A" w:rsidRPr="00893456" w:rsidRDefault="00F0529A" w:rsidP="00F1478A">
            <w:pPr>
              <w:spacing w:before="60" w:after="60" w:line="240" w:lineRule="exact"/>
              <w:jc w:val="both"/>
              <w:rPr>
                <w:rFonts w:asciiTheme="minorHAnsi" w:hAnsiTheme="minorHAnsi" w:cstheme="minorHAnsi"/>
                <w:bCs/>
                <w:iCs/>
                <w:sz w:val="18"/>
                <w:szCs w:val="18"/>
              </w:rPr>
            </w:pPr>
            <w:r w:rsidRPr="00893456">
              <w:rPr>
                <w:rFonts w:asciiTheme="minorHAnsi" w:hAnsiTheme="minorHAnsi" w:cstheme="minorHAnsi"/>
                <w:bCs/>
                <w:iCs/>
                <w:sz w:val="18"/>
                <w:szCs w:val="18"/>
              </w:rPr>
              <w:t xml:space="preserve">Για τον χρόνο ισχύος των δικαιολογητικών βλέπε και </w:t>
            </w:r>
          </w:p>
          <w:p w14:paraId="00C31DA0" w14:textId="77777777" w:rsidR="00F0529A" w:rsidRPr="00893456" w:rsidRDefault="00F0529A" w:rsidP="00F1478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Έγγραφο ΕΑΑΔΗΥΣ αρ. </w:t>
            </w:r>
            <w:proofErr w:type="spellStart"/>
            <w:r w:rsidRPr="00893456">
              <w:rPr>
                <w:rFonts w:asciiTheme="minorHAnsi" w:hAnsiTheme="minorHAnsi" w:cstheme="minorHAnsi"/>
                <w:sz w:val="18"/>
                <w:szCs w:val="18"/>
              </w:rPr>
              <w:t>πρωτ</w:t>
            </w:r>
            <w:proofErr w:type="spellEnd"/>
            <w:r w:rsidRPr="00893456">
              <w:rPr>
                <w:rFonts w:asciiTheme="minorHAnsi" w:hAnsiTheme="minorHAnsi" w:cstheme="minorHAnsi"/>
                <w:sz w:val="18"/>
                <w:szCs w:val="18"/>
              </w:rPr>
              <w:t>. 5035/28-9-2018 https://www.eaadhsy.gr/index.php/category-articles-gia-tous-foreis/355-diefkrinistiko-eggrafo-tis-arxis-gia-to-xrono-ekdosis-kai-isxyos-ton-dikaiologitikon-katakyrosis</w:t>
            </w:r>
          </w:p>
          <w:p w14:paraId="2B40BFBB" w14:textId="77777777" w:rsidR="00F0529A" w:rsidRPr="00893456" w:rsidRDefault="00F0529A" w:rsidP="00F1478A">
            <w:pPr>
              <w:spacing w:before="60" w:after="60" w:line="240" w:lineRule="exact"/>
              <w:jc w:val="both"/>
              <w:rPr>
                <w:rFonts w:asciiTheme="minorHAnsi" w:hAnsiTheme="minorHAnsi" w:cstheme="minorHAnsi"/>
                <w:sz w:val="18"/>
                <w:szCs w:val="18"/>
              </w:rPr>
            </w:pPr>
          </w:p>
        </w:tc>
      </w:tr>
      <w:tr w:rsidR="00882E1A" w:rsidRPr="00893456" w14:paraId="33220B66" w14:textId="77777777" w:rsidTr="0089141C">
        <w:trPr>
          <w:trHeight w:val="2083"/>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4A3F0268" w14:textId="2F263535"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w:t>
            </w:r>
            <w:r w:rsidR="00C16338" w:rsidRPr="00893456">
              <w:rPr>
                <w:rFonts w:asciiTheme="minorHAnsi" w:hAnsiTheme="minorHAnsi" w:cstheme="minorHAnsi"/>
                <w:sz w:val="18"/>
                <w:szCs w:val="18"/>
              </w:rPr>
              <w:t>5</w:t>
            </w:r>
            <w:r w:rsidRPr="00893456">
              <w:rPr>
                <w:rFonts w:asciiTheme="minorHAnsi" w:hAnsiTheme="minorHAnsi" w:cstheme="minorHAnsi"/>
                <w:sz w:val="18"/>
                <w:szCs w:val="18"/>
              </w:rPr>
              <w:t>.</w:t>
            </w: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6E4C3E99" w14:textId="77777777" w:rsidR="00882E1A" w:rsidRPr="00893456" w:rsidRDefault="00882E1A" w:rsidP="00882E1A">
            <w:pPr>
              <w:pStyle w:val="1"/>
              <w:spacing w:before="60" w:line="240" w:lineRule="exact"/>
              <w:jc w:val="both"/>
              <w:rPr>
                <w:rFonts w:asciiTheme="minorHAnsi" w:hAnsiTheme="minorHAnsi" w:cstheme="minorHAnsi"/>
              </w:rPr>
            </w:pPr>
            <w:r w:rsidRPr="00893456">
              <w:rPr>
                <w:rFonts w:asciiTheme="minorHAnsi" w:hAnsiTheme="minorHAnsi" w:cstheme="minorHAnsi"/>
                <w:b w:val="0"/>
                <w:sz w:val="18"/>
                <w:szCs w:val="18"/>
              </w:rPr>
              <w:t xml:space="preserve">Διασφαλίζεται η μη βαθμολόγηση των κριτηρίων ποιοτικής επιλογής των διαγωνιζομένων, στην περίπτωση που στη διακήρυξη προβλέπεται η διαδικασία της αξιολόγησης των προσφορών βάσει κριτήριων ανάθεσης; </w:t>
            </w:r>
          </w:p>
        </w:tc>
        <w:tc>
          <w:tcPr>
            <w:tcW w:w="758" w:type="dxa"/>
            <w:vAlign w:val="center"/>
          </w:tcPr>
          <w:p w14:paraId="7E0A6638"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vAlign w:val="center"/>
          </w:tcPr>
          <w:p w14:paraId="70006F3F"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vAlign w:val="center"/>
          </w:tcPr>
          <w:p w14:paraId="5BB8BC4C"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vAlign w:val="center"/>
          </w:tcPr>
          <w:p w14:paraId="591C858D"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363C592D"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Αφορά στις αναθέσεις δημόσιων έργων με κριτήριο επιλογής την πλέον συμφέρουσα από οικονομικής άποψης προσφορά με βάση την βέλτιστη σχέσης ποιότητας – τιμής. </w:t>
            </w:r>
          </w:p>
        </w:tc>
        <w:tc>
          <w:tcPr>
            <w:tcW w:w="3981" w:type="dxa"/>
            <w:vAlign w:val="center"/>
          </w:tcPr>
          <w:p w14:paraId="6166784D" w14:textId="2C854352" w:rsidR="00882E1A"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86 Ν.4412/2016</w:t>
            </w:r>
          </w:p>
        </w:tc>
      </w:tr>
      <w:tr w:rsidR="00882E1A" w:rsidRPr="00893456" w14:paraId="1BD1DC72" w14:textId="77777777" w:rsidTr="004872BB">
        <w:trPr>
          <w:jc w:val="center"/>
        </w:trPr>
        <w:tc>
          <w:tcPr>
            <w:tcW w:w="14992" w:type="dxa"/>
            <w:gridSpan w:val="11"/>
            <w:shd w:val="clear" w:color="auto" w:fill="D9D9D9"/>
            <w:vAlign w:val="center"/>
          </w:tcPr>
          <w:p w14:paraId="3C1C1156" w14:textId="77777777"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b/>
                <w:bCs/>
                <w:sz w:val="18"/>
                <w:szCs w:val="18"/>
              </w:rPr>
              <w:t>Γ</w:t>
            </w:r>
            <w:r w:rsidRPr="00893456">
              <w:rPr>
                <w:rFonts w:asciiTheme="minorHAnsi" w:hAnsiTheme="minorHAnsi" w:cstheme="minorHAnsi"/>
                <w:b/>
                <w:bCs/>
                <w:sz w:val="18"/>
                <w:szCs w:val="18"/>
                <w:lang w:val="en-US"/>
              </w:rPr>
              <w:t>. ΚΡΙΤΗΡΙΑ ΑΝΑΘΕΣΗΣ</w:t>
            </w:r>
          </w:p>
        </w:tc>
      </w:tr>
      <w:tr w:rsidR="00882E1A" w:rsidRPr="00893456" w14:paraId="704B383C" w14:textId="77777777" w:rsidTr="0089141C">
        <w:trPr>
          <w:trHeight w:val="1800"/>
          <w:jc w:val="center"/>
        </w:trPr>
        <w:tc>
          <w:tcPr>
            <w:tcW w:w="665" w:type="dxa"/>
            <w:gridSpan w:val="2"/>
            <w:vAlign w:val="center"/>
          </w:tcPr>
          <w:p w14:paraId="5D02D0D6" w14:textId="1EA017E1"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w:t>
            </w:r>
            <w:r w:rsidR="00442010" w:rsidRPr="00893456">
              <w:rPr>
                <w:rFonts w:asciiTheme="minorHAnsi" w:hAnsiTheme="minorHAnsi" w:cstheme="minorHAnsi"/>
                <w:sz w:val="18"/>
                <w:szCs w:val="18"/>
              </w:rPr>
              <w:t>6</w:t>
            </w:r>
            <w:r w:rsidRPr="00893456">
              <w:rPr>
                <w:rFonts w:asciiTheme="minorHAnsi" w:hAnsiTheme="minorHAnsi" w:cstheme="minorHAnsi"/>
                <w:sz w:val="18"/>
                <w:szCs w:val="18"/>
              </w:rPr>
              <w:t>.</w:t>
            </w:r>
          </w:p>
        </w:tc>
        <w:tc>
          <w:tcPr>
            <w:tcW w:w="4221" w:type="dxa"/>
            <w:gridSpan w:val="2"/>
            <w:vAlign w:val="center"/>
          </w:tcPr>
          <w:p w14:paraId="50129043" w14:textId="77777777" w:rsidR="00882E1A" w:rsidRPr="00893456" w:rsidRDefault="00882E1A" w:rsidP="00882E1A">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Ορίζεται με σαφήνεια το κριτήριο ανάθεσης της σύμβασης;</w:t>
            </w:r>
          </w:p>
        </w:tc>
        <w:tc>
          <w:tcPr>
            <w:tcW w:w="758" w:type="dxa"/>
            <w:vAlign w:val="center"/>
          </w:tcPr>
          <w:p w14:paraId="7335311B"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vAlign w:val="center"/>
          </w:tcPr>
          <w:p w14:paraId="5AA9BFAF"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vAlign w:val="center"/>
          </w:tcPr>
          <w:p w14:paraId="3D2B858D"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vAlign w:val="center"/>
          </w:tcPr>
          <w:p w14:paraId="49AF380E" w14:textId="77777777" w:rsidR="00882E1A" w:rsidRPr="00893456" w:rsidRDefault="00882E1A" w:rsidP="00882E1A">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 xml:space="preserve">Σχέδιο διακήρυξης </w:t>
            </w:r>
          </w:p>
        </w:tc>
        <w:tc>
          <w:tcPr>
            <w:tcW w:w="3981" w:type="dxa"/>
            <w:vAlign w:val="center"/>
          </w:tcPr>
          <w:p w14:paraId="44660185" w14:textId="35936BA8" w:rsidR="0089141C" w:rsidRPr="00AA28EF" w:rsidRDefault="0089141C" w:rsidP="0089141C">
            <w:pPr>
              <w:spacing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Άρθρο. 86 Ν.4412/2016</w:t>
            </w:r>
          </w:p>
          <w:p w14:paraId="1CF13C5A" w14:textId="77777777" w:rsidR="00AA28EF" w:rsidRPr="00AA28EF" w:rsidRDefault="00AA28EF" w:rsidP="0089141C">
            <w:pPr>
              <w:spacing w:line="280" w:lineRule="exact"/>
              <w:jc w:val="both"/>
              <w:rPr>
                <w:rFonts w:asciiTheme="minorHAnsi" w:hAnsiTheme="minorHAnsi" w:cs="Tahoma"/>
                <w:bCs/>
                <w:iCs/>
                <w:sz w:val="18"/>
                <w:szCs w:val="18"/>
              </w:rPr>
            </w:pPr>
          </w:p>
          <w:p w14:paraId="3A9E91C6" w14:textId="71C7E6E1" w:rsidR="00F30FC5" w:rsidRPr="00AA28EF" w:rsidRDefault="00F30FC5" w:rsidP="0089141C">
            <w:pPr>
              <w:spacing w:line="280" w:lineRule="exact"/>
              <w:jc w:val="both"/>
              <w:rPr>
                <w:rFonts w:asciiTheme="minorHAnsi" w:hAnsiTheme="minorHAnsi" w:cstheme="minorHAnsi"/>
                <w:bCs/>
                <w:iCs/>
                <w:strike/>
                <w:sz w:val="18"/>
                <w:szCs w:val="18"/>
              </w:rPr>
            </w:pPr>
            <w:r w:rsidRPr="00AA28EF">
              <w:rPr>
                <w:rFonts w:asciiTheme="minorHAnsi" w:hAnsiTheme="minorHAnsi" w:cs="Tahoma"/>
                <w:bCs/>
                <w:iCs/>
                <w:sz w:val="18"/>
                <w:szCs w:val="18"/>
              </w:rPr>
              <w:t>Αποφάσεις Δικαστηρίου ΕΕ: C-247/2002</w:t>
            </w:r>
          </w:p>
        </w:tc>
      </w:tr>
      <w:tr w:rsidR="00882E1A" w:rsidRPr="00893456" w14:paraId="05F5B577" w14:textId="77777777" w:rsidTr="0089141C">
        <w:trPr>
          <w:trHeight w:val="2301"/>
          <w:jc w:val="center"/>
        </w:trPr>
        <w:tc>
          <w:tcPr>
            <w:tcW w:w="665" w:type="dxa"/>
            <w:gridSpan w:val="2"/>
            <w:vAlign w:val="center"/>
          </w:tcPr>
          <w:p w14:paraId="10B957CD" w14:textId="45783288" w:rsidR="00882E1A" w:rsidRPr="00893456" w:rsidRDefault="00882E1A" w:rsidP="00882E1A">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2</w:t>
            </w:r>
            <w:r w:rsidR="00442010" w:rsidRPr="00893456">
              <w:rPr>
                <w:rFonts w:asciiTheme="minorHAnsi" w:hAnsiTheme="minorHAnsi" w:cstheme="minorHAnsi"/>
                <w:sz w:val="18"/>
                <w:szCs w:val="18"/>
              </w:rPr>
              <w:t>7</w:t>
            </w:r>
            <w:r w:rsidRPr="00893456">
              <w:rPr>
                <w:rFonts w:asciiTheme="minorHAnsi" w:hAnsiTheme="minorHAnsi" w:cstheme="minorHAnsi"/>
                <w:sz w:val="18"/>
                <w:szCs w:val="18"/>
              </w:rPr>
              <w:t>.</w:t>
            </w:r>
          </w:p>
        </w:tc>
        <w:tc>
          <w:tcPr>
            <w:tcW w:w="4221" w:type="dxa"/>
            <w:gridSpan w:val="2"/>
            <w:vAlign w:val="center"/>
          </w:tcPr>
          <w:p w14:paraId="316A0CA5"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Σε περίπτωση ανάθεσης στην πλέον συμφέρουσα από οικονομική άποψη προσφορά με βάση τη βέλτιστη σχέση ποιότητας–τιμής, προσδιορίζονται τα επιμέρους κριτήρια ανάθεσης σύμφωνα με την κοινοτική νομοθεσία και η βαρύτητα ή φθίνουσα σειρά αυτών;</w:t>
            </w:r>
          </w:p>
          <w:p w14:paraId="4C73E01F" w14:textId="77777777" w:rsidR="00882E1A" w:rsidRPr="00893456" w:rsidRDefault="00882E1A" w:rsidP="00882E1A">
            <w:pPr>
              <w:spacing w:before="60" w:after="60" w:line="240" w:lineRule="exact"/>
              <w:jc w:val="both"/>
              <w:rPr>
                <w:rFonts w:asciiTheme="minorHAnsi" w:hAnsiTheme="minorHAnsi" w:cstheme="minorHAnsi"/>
                <w:sz w:val="18"/>
                <w:szCs w:val="18"/>
              </w:rPr>
            </w:pPr>
          </w:p>
        </w:tc>
        <w:tc>
          <w:tcPr>
            <w:tcW w:w="758" w:type="dxa"/>
            <w:vAlign w:val="center"/>
          </w:tcPr>
          <w:p w14:paraId="1469D85C" w14:textId="77777777" w:rsidR="00882E1A" w:rsidRPr="00893456" w:rsidRDefault="00882E1A" w:rsidP="00882E1A">
            <w:pPr>
              <w:spacing w:before="60" w:after="60" w:line="240" w:lineRule="exact"/>
              <w:rPr>
                <w:rFonts w:asciiTheme="minorHAnsi" w:hAnsiTheme="minorHAnsi" w:cstheme="minorHAnsi"/>
                <w:sz w:val="18"/>
                <w:szCs w:val="18"/>
              </w:rPr>
            </w:pPr>
          </w:p>
        </w:tc>
        <w:tc>
          <w:tcPr>
            <w:tcW w:w="570" w:type="dxa"/>
            <w:vAlign w:val="center"/>
          </w:tcPr>
          <w:p w14:paraId="3B9E05C2" w14:textId="77777777" w:rsidR="00882E1A" w:rsidRPr="00893456" w:rsidRDefault="00882E1A" w:rsidP="00882E1A">
            <w:pPr>
              <w:spacing w:before="60" w:after="60" w:line="240" w:lineRule="exact"/>
              <w:rPr>
                <w:rFonts w:asciiTheme="minorHAnsi" w:hAnsiTheme="minorHAnsi" w:cstheme="minorHAnsi"/>
                <w:sz w:val="18"/>
                <w:szCs w:val="18"/>
              </w:rPr>
            </w:pPr>
          </w:p>
        </w:tc>
        <w:tc>
          <w:tcPr>
            <w:tcW w:w="952" w:type="dxa"/>
            <w:gridSpan w:val="2"/>
            <w:vAlign w:val="center"/>
          </w:tcPr>
          <w:p w14:paraId="384FB021" w14:textId="77777777" w:rsidR="00882E1A" w:rsidRPr="00893456" w:rsidRDefault="00882E1A" w:rsidP="00882E1A">
            <w:pPr>
              <w:spacing w:before="60" w:after="60" w:line="240" w:lineRule="exact"/>
              <w:rPr>
                <w:rFonts w:asciiTheme="minorHAnsi" w:hAnsiTheme="minorHAnsi" w:cstheme="minorHAnsi"/>
                <w:sz w:val="18"/>
                <w:szCs w:val="18"/>
              </w:rPr>
            </w:pPr>
          </w:p>
        </w:tc>
        <w:tc>
          <w:tcPr>
            <w:tcW w:w="3845" w:type="dxa"/>
            <w:gridSpan w:val="2"/>
            <w:vAlign w:val="center"/>
          </w:tcPr>
          <w:p w14:paraId="6424B4DB" w14:textId="77777777" w:rsidR="00882E1A" w:rsidRPr="00893456" w:rsidRDefault="00882E1A" w:rsidP="00882E1A">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Μόνο για τις περιπτώσεις που γίνεται πρόβλεψη για κριτήριο ανάθεσης με βάση τη βέλτιστη σχέση ποιότητας – τιμής, οπότε και προσδιορίζονται επιμέρους κριτήρια / </w:t>
            </w:r>
            <w:proofErr w:type="spellStart"/>
            <w:r w:rsidRPr="00893456">
              <w:rPr>
                <w:rFonts w:asciiTheme="minorHAnsi" w:hAnsiTheme="minorHAnsi" w:cstheme="minorHAnsi"/>
                <w:sz w:val="18"/>
                <w:szCs w:val="18"/>
              </w:rPr>
              <w:t>υποκριτήρια</w:t>
            </w:r>
            <w:proofErr w:type="spellEnd"/>
            <w:r w:rsidRPr="00893456">
              <w:rPr>
                <w:rFonts w:asciiTheme="minorHAnsi" w:hAnsiTheme="minorHAnsi" w:cstheme="minorHAnsi"/>
                <w:sz w:val="18"/>
                <w:szCs w:val="18"/>
              </w:rPr>
              <w:t xml:space="preserve"> αξιολόγησης. Στην περίπτωση αυτή ελέγχεται η βαρύτητά τους ή/και η φθίνουσα σειρά τους.</w:t>
            </w:r>
          </w:p>
        </w:tc>
        <w:tc>
          <w:tcPr>
            <w:tcW w:w="3981" w:type="dxa"/>
            <w:vAlign w:val="center"/>
          </w:tcPr>
          <w:p w14:paraId="52E47347" w14:textId="77777777" w:rsidR="0089141C" w:rsidRPr="00AA28EF" w:rsidRDefault="0089141C" w:rsidP="0089141C">
            <w:pPr>
              <w:spacing w:before="60" w:after="60" w:line="240" w:lineRule="exact"/>
              <w:rPr>
                <w:rFonts w:asciiTheme="minorHAnsi" w:hAnsiTheme="minorHAnsi" w:cstheme="minorHAnsi"/>
                <w:bCs/>
                <w:sz w:val="18"/>
                <w:szCs w:val="18"/>
              </w:rPr>
            </w:pPr>
            <w:r w:rsidRPr="00AA28EF">
              <w:rPr>
                <w:rFonts w:asciiTheme="minorHAnsi" w:hAnsiTheme="minorHAnsi" w:cstheme="minorHAnsi"/>
                <w:bCs/>
                <w:sz w:val="18"/>
                <w:szCs w:val="18"/>
              </w:rPr>
              <w:t>Άρθρο  86-87 Ν.4412/2016</w:t>
            </w:r>
          </w:p>
          <w:p w14:paraId="4CD3B48F" w14:textId="77777777" w:rsidR="007309CD" w:rsidRPr="00AA28EF" w:rsidRDefault="007309CD" w:rsidP="007309CD">
            <w:pPr>
              <w:spacing w:before="60" w:after="60" w:line="240" w:lineRule="exact"/>
              <w:rPr>
                <w:rFonts w:asciiTheme="minorHAnsi" w:hAnsiTheme="minorHAnsi" w:cs="Tahoma"/>
                <w:sz w:val="18"/>
                <w:szCs w:val="18"/>
              </w:rPr>
            </w:pPr>
            <w:r w:rsidRPr="00AA28EF">
              <w:rPr>
                <w:rFonts w:asciiTheme="minorHAnsi" w:hAnsiTheme="minorHAnsi" w:cs="Tahoma"/>
                <w:sz w:val="18"/>
                <w:szCs w:val="18"/>
              </w:rPr>
              <w:t>Άρθρο 14 Υποχρεωτικού Τεύχους Δημοσίων Έργων άνω των ορίων με χαμηλότερη τιμή (έκδοση 2021)</w:t>
            </w:r>
          </w:p>
          <w:p w14:paraId="15BB485C" w14:textId="09F61A4E" w:rsidR="007309CD" w:rsidRPr="00AA28EF" w:rsidRDefault="007309CD" w:rsidP="0089141C">
            <w:pPr>
              <w:spacing w:before="60" w:after="60" w:line="240" w:lineRule="exact"/>
              <w:rPr>
                <w:rFonts w:asciiTheme="minorHAnsi" w:hAnsiTheme="minorHAnsi" w:cstheme="minorHAnsi"/>
                <w:bCs/>
                <w:strike/>
                <w:sz w:val="18"/>
                <w:szCs w:val="18"/>
              </w:rPr>
            </w:pPr>
            <w:r w:rsidRPr="00AA28EF">
              <w:rPr>
                <w:rFonts w:asciiTheme="minorHAnsi" w:hAnsiTheme="minorHAnsi" w:cs="Tahoma"/>
                <w:bCs/>
                <w:iCs/>
                <w:sz w:val="18"/>
                <w:szCs w:val="18"/>
              </w:rPr>
              <w:t>Απόφαση Δικαστηρίου ΕΕ C-247/2002</w:t>
            </w:r>
          </w:p>
          <w:p w14:paraId="0AA563E3" w14:textId="77777777" w:rsidR="00882E1A" w:rsidRPr="00AA28EF" w:rsidRDefault="00882E1A" w:rsidP="00882E1A">
            <w:pPr>
              <w:spacing w:before="60" w:after="60" w:line="240" w:lineRule="exact"/>
              <w:rPr>
                <w:rFonts w:asciiTheme="minorHAnsi" w:hAnsiTheme="minorHAnsi" w:cstheme="minorHAnsi"/>
                <w:sz w:val="18"/>
                <w:szCs w:val="18"/>
              </w:rPr>
            </w:pPr>
          </w:p>
        </w:tc>
      </w:tr>
      <w:tr w:rsidR="0089141C" w:rsidRPr="00893456" w14:paraId="17B4DD77" w14:textId="77777777" w:rsidTr="0089141C">
        <w:trPr>
          <w:trHeight w:val="1696"/>
          <w:jc w:val="center"/>
        </w:trPr>
        <w:tc>
          <w:tcPr>
            <w:tcW w:w="665" w:type="dxa"/>
            <w:gridSpan w:val="2"/>
            <w:vAlign w:val="center"/>
          </w:tcPr>
          <w:p w14:paraId="6CA71AB0" w14:textId="4E436090" w:rsidR="0089141C" w:rsidRPr="00AA28EF" w:rsidRDefault="0089141C" w:rsidP="0089141C">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t>2</w:t>
            </w:r>
            <w:r w:rsidR="00DF5B15" w:rsidRPr="00AA28EF">
              <w:rPr>
                <w:rFonts w:asciiTheme="minorHAnsi" w:hAnsiTheme="minorHAnsi" w:cstheme="minorHAnsi"/>
                <w:sz w:val="18"/>
                <w:szCs w:val="18"/>
                <w:lang w:val="en-US"/>
              </w:rPr>
              <w:t>8</w:t>
            </w:r>
            <w:r w:rsidRPr="00AA28EF">
              <w:rPr>
                <w:rFonts w:asciiTheme="minorHAnsi" w:hAnsiTheme="minorHAnsi" w:cstheme="minorHAnsi"/>
                <w:sz w:val="18"/>
                <w:szCs w:val="18"/>
              </w:rPr>
              <w:t>.</w:t>
            </w:r>
          </w:p>
        </w:tc>
        <w:tc>
          <w:tcPr>
            <w:tcW w:w="4221" w:type="dxa"/>
            <w:gridSpan w:val="2"/>
            <w:vAlign w:val="center"/>
          </w:tcPr>
          <w:p w14:paraId="61B7B943" w14:textId="0A5B012E" w:rsidR="0089141C" w:rsidRPr="00AA28EF" w:rsidRDefault="0089141C" w:rsidP="0089141C">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Προσδιορίζεται ο ακριβής τρόπος βαθμολόγησης και κατάταξης των προσφορών;</w:t>
            </w:r>
          </w:p>
        </w:tc>
        <w:tc>
          <w:tcPr>
            <w:tcW w:w="758" w:type="dxa"/>
            <w:vAlign w:val="center"/>
          </w:tcPr>
          <w:p w14:paraId="604B2BC2" w14:textId="77777777" w:rsidR="0089141C" w:rsidRPr="00AA28EF" w:rsidRDefault="0089141C" w:rsidP="0089141C">
            <w:pPr>
              <w:spacing w:before="60" w:after="60" w:line="240" w:lineRule="exact"/>
              <w:rPr>
                <w:rFonts w:asciiTheme="minorHAnsi" w:hAnsiTheme="minorHAnsi" w:cstheme="minorHAnsi"/>
                <w:sz w:val="18"/>
                <w:szCs w:val="18"/>
              </w:rPr>
            </w:pPr>
          </w:p>
        </w:tc>
        <w:tc>
          <w:tcPr>
            <w:tcW w:w="570" w:type="dxa"/>
            <w:vAlign w:val="center"/>
          </w:tcPr>
          <w:p w14:paraId="3EDAAB4F" w14:textId="77777777" w:rsidR="0089141C" w:rsidRPr="00AA28EF" w:rsidRDefault="0089141C" w:rsidP="0089141C">
            <w:pPr>
              <w:spacing w:before="60" w:after="60" w:line="240" w:lineRule="exact"/>
              <w:rPr>
                <w:rFonts w:asciiTheme="minorHAnsi" w:hAnsiTheme="minorHAnsi" w:cstheme="minorHAnsi"/>
                <w:sz w:val="18"/>
                <w:szCs w:val="18"/>
              </w:rPr>
            </w:pPr>
          </w:p>
        </w:tc>
        <w:tc>
          <w:tcPr>
            <w:tcW w:w="952" w:type="dxa"/>
            <w:gridSpan w:val="2"/>
            <w:vAlign w:val="center"/>
          </w:tcPr>
          <w:p w14:paraId="65EADCE0" w14:textId="77777777" w:rsidR="0089141C" w:rsidRPr="00AA28EF" w:rsidRDefault="0089141C" w:rsidP="0089141C">
            <w:pPr>
              <w:spacing w:before="60" w:after="60" w:line="240" w:lineRule="exact"/>
              <w:rPr>
                <w:rFonts w:asciiTheme="minorHAnsi" w:hAnsiTheme="minorHAnsi" w:cstheme="minorHAnsi"/>
                <w:sz w:val="18"/>
                <w:szCs w:val="18"/>
              </w:rPr>
            </w:pPr>
          </w:p>
        </w:tc>
        <w:tc>
          <w:tcPr>
            <w:tcW w:w="3845" w:type="dxa"/>
            <w:gridSpan w:val="2"/>
            <w:vAlign w:val="center"/>
          </w:tcPr>
          <w:p w14:paraId="7E285BC8" w14:textId="60490299" w:rsidR="0089141C" w:rsidRPr="00AA28EF" w:rsidRDefault="0089141C" w:rsidP="0089141C">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Σχέδιο διακήρυξης</w:t>
            </w:r>
          </w:p>
        </w:tc>
        <w:tc>
          <w:tcPr>
            <w:tcW w:w="3981" w:type="dxa"/>
            <w:vAlign w:val="center"/>
          </w:tcPr>
          <w:p w14:paraId="47E6C62D" w14:textId="77777777" w:rsidR="0089141C" w:rsidRPr="00AA28EF" w:rsidRDefault="0089141C" w:rsidP="00DF5B15">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Άρθρα 86 και -98  Ν.4412/2016</w:t>
            </w:r>
          </w:p>
          <w:p w14:paraId="6D5602C3" w14:textId="61AE03B3" w:rsidR="0089141C" w:rsidRPr="00AA28EF" w:rsidRDefault="0089141C" w:rsidP="00DF5B15">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sz w:val="18"/>
                <w:szCs w:val="18"/>
              </w:rPr>
              <w:t>Άρθρο 4.1 Υποχρεωτικού Τεύχους Δημοσίων Έργων άνω των ορίων με χαμηλότερη τιμή (έκδοση 2021)</w:t>
            </w:r>
          </w:p>
        </w:tc>
      </w:tr>
      <w:tr w:rsidR="0089141C" w:rsidRPr="00893456" w14:paraId="1A9FD196" w14:textId="77777777" w:rsidTr="004872BB">
        <w:trPr>
          <w:trHeight w:val="584"/>
          <w:jc w:val="center"/>
        </w:trPr>
        <w:tc>
          <w:tcPr>
            <w:tcW w:w="14992" w:type="dxa"/>
            <w:gridSpan w:val="11"/>
            <w:shd w:val="clear" w:color="auto" w:fill="D9D9D9"/>
            <w:vAlign w:val="center"/>
          </w:tcPr>
          <w:p w14:paraId="3E3F39F9" w14:textId="77777777" w:rsidR="0089141C" w:rsidRPr="00893456" w:rsidRDefault="0089141C" w:rsidP="0089141C">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b/>
                <w:bCs/>
                <w:sz w:val="18"/>
                <w:szCs w:val="18"/>
              </w:rPr>
              <w:t>Δ</w:t>
            </w:r>
            <w:r w:rsidRPr="00893456">
              <w:rPr>
                <w:rFonts w:asciiTheme="minorHAnsi" w:hAnsiTheme="minorHAnsi" w:cstheme="minorHAnsi"/>
                <w:b/>
                <w:bCs/>
                <w:sz w:val="18"/>
                <w:szCs w:val="18"/>
                <w:lang w:val="en-US"/>
              </w:rPr>
              <w:t xml:space="preserve">. </w:t>
            </w:r>
            <w:r w:rsidRPr="00893456">
              <w:rPr>
                <w:rFonts w:asciiTheme="minorHAnsi" w:hAnsiTheme="minorHAnsi" w:cstheme="minorHAnsi"/>
                <w:b/>
                <w:bCs/>
                <w:sz w:val="18"/>
                <w:szCs w:val="18"/>
              </w:rPr>
              <w:t>ΛΟΙΠΑ ΣΤΟΙΧΕΙΑ</w:t>
            </w:r>
          </w:p>
        </w:tc>
      </w:tr>
      <w:tr w:rsidR="0089141C" w:rsidRPr="00893456" w14:paraId="225A2475" w14:textId="77777777" w:rsidTr="004872BB">
        <w:trPr>
          <w:trHeight w:val="1257"/>
          <w:jc w:val="center"/>
        </w:trPr>
        <w:tc>
          <w:tcPr>
            <w:tcW w:w="654" w:type="dxa"/>
            <w:tcBorders>
              <w:right w:val="single" w:sz="4" w:space="0" w:color="auto"/>
            </w:tcBorders>
            <w:vAlign w:val="center"/>
          </w:tcPr>
          <w:p w14:paraId="00382FF4" w14:textId="341EEEAC" w:rsidR="0089141C" w:rsidRPr="00893456" w:rsidRDefault="0089141C" w:rsidP="0089141C">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29.</w:t>
            </w:r>
          </w:p>
        </w:tc>
        <w:tc>
          <w:tcPr>
            <w:tcW w:w="4216" w:type="dxa"/>
            <w:gridSpan w:val="2"/>
            <w:tcBorders>
              <w:right w:val="single" w:sz="4" w:space="0" w:color="auto"/>
            </w:tcBorders>
            <w:vAlign w:val="center"/>
          </w:tcPr>
          <w:p w14:paraId="0694498F"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Ο προσδιορισμός των τεχνικών προδιαγραφών της διακήρυξης γίνεται σύμφωνα με τα οριζόμενα στο άρθρο 54 ν.4412/2016 και τις γενικές αρχές του </w:t>
            </w:r>
            <w:proofErr w:type="spellStart"/>
            <w:r w:rsidRPr="00893456">
              <w:rPr>
                <w:rFonts w:asciiTheme="minorHAnsi" w:hAnsiTheme="minorHAnsi" w:cstheme="minorHAnsi"/>
                <w:sz w:val="18"/>
                <w:szCs w:val="18"/>
              </w:rPr>
              <w:t>ενωσιακού</w:t>
            </w:r>
            <w:proofErr w:type="spellEnd"/>
            <w:r w:rsidRPr="00893456">
              <w:rPr>
                <w:rFonts w:asciiTheme="minorHAnsi" w:hAnsiTheme="minorHAnsi" w:cstheme="minorHAnsi"/>
                <w:sz w:val="18"/>
                <w:szCs w:val="18"/>
              </w:rPr>
              <w:t xml:space="preserve"> δικαίου;</w:t>
            </w:r>
          </w:p>
        </w:tc>
        <w:tc>
          <w:tcPr>
            <w:tcW w:w="774" w:type="dxa"/>
            <w:gridSpan w:val="2"/>
            <w:tcBorders>
              <w:left w:val="single" w:sz="4" w:space="0" w:color="auto"/>
            </w:tcBorders>
            <w:vAlign w:val="center"/>
          </w:tcPr>
          <w:p w14:paraId="01D6A2FC" w14:textId="77777777" w:rsidR="0089141C" w:rsidRPr="00893456" w:rsidRDefault="0089141C" w:rsidP="0089141C">
            <w:pPr>
              <w:spacing w:before="60" w:after="60" w:line="240" w:lineRule="exact"/>
              <w:rPr>
                <w:rFonts w:asciiTheme="minorHAnsi" w:hAnsiTheme="minorHAnsi" w:cstheme="minorHAnsi"/>
                <w:sz w:val="18"/>
                <w:szCs w:val="18"/>
              </w:rPr>
            </w:pPr>
          </w:p>
        </w:tc>
        <w:tc>
          <w:tcPr>
            <w:tcW w:w="570" w:type="dxa"/>
            <w:vAlign w:val="center"/>
          </w:tcPr>
          <w:p w14:paraId="22374998" w14:textId="77777777" w:rsidR="0089141C" w:rsidRPr="00893456" w:rsidRDefault="0089141C" w:rsidP="0089141C">
            <w:pPr>
              <w:spacing w:before="60" w:after="60" w:line="240" w:lineRule="exact"/>
              <w:rPr>
                <w:rFonts w:asciiTheme="minorHAnsi" w:hAnsiTheme="minorHAnsi" w:cstheme="minorHAnsi"/>
                <w:sz w:val="18"/>
                <w:szCs w:val="18"/>
              </w:rPr>
            </w:pPr>
          </w:p>
        </w:tc>
        <w:tc>
          <w:tcPr>
            <w:tcW w:w="936" w:type="dxa"/>
            <w:vAlign w:val="center"/>
          </w:tcPr>
          <w:p w14:paraId="3E0F07AF" w14:textId="77777777" w:rsidR="0089141C" w:rsidRPr="00893456" w:rsidRDefault="0089141C" w:rsidP="0089141C">
            <w:pPr>
              <w:spacing w:before="60" w:after="60" w:line="240" w:lineRule="exact"/>
              <w:rPr>
                <w:rFonts w:asciiTheme="minorHAnsi" w:hAnsiTheme="minorHAnsi" w:cstheme="minorHAnsi"/>
                <w:sz w:val="18"/>
                <w:szCs w:val="18"/>
              </w:rPr>
            </w:pPr>
          </w:p>
        </w:tc>
        <w:tc>
          <w:tcPr>
            <w:tcW w:w="3850" w:type="dxa"/>
            <w:gridSpan w:val="2"/>
            <w:vAlign w:val="center"/>
          </w:tcPr>
          <w:p w14:paraId="17FFE833"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4F7BB5BB"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14:paraId="7F606806" w14:textId="57F7B288" w:rsidR="0089141C" w:rsidRPr="00893456" w:rsidRDefault="0089141C" w:rsidP="0089141C">
            <w:pPr>
              <w:spacing w:before="60" w:after="60" w:line="240" w:lineRule="exact"/>
              <w:ind w:left="-44"/>
              <w:jc w:val="both"/>
              <w:rPr>
                <w:rFonts w:asciiTheme="minorHAnsi" w:hAnsiTheme="minorHAnsi" w:cstheme="minorHAnsi"/>
                <w:sz w:val="18"/>
                <w:szCs w:val="18"/>
              </w:rPr>
            </w:pPr>
            <w:r w:rsidRPr="00893456">
              <w:rPr>
                <w:rFonts w:asciiTheme="minorHAnsi" w:hAnsiTheme="minorHAnsi" w:cstheme="minorHAnsi"/>
                <w:sz w:val="18"/>
                <w:szCs w:val="18"/>
              </w:rPr>
              <w:t xml:space="preserve">Εφαρμόζονται και οι κατά περίπτωση εγκεκριμένοι και εν ισχύι κανονισμοί και οι Τεχνικές Οδηγίες Εφαρμογής τους  όπως έχουν </w:t>
            </w:r>
            <w:r w:rsidRPr="00893456">
              <w:rPr>
                <w:rFonts w:asciiTheme="minorHAnsi" w:hAnsiTheme="minorHAnsi" w:cstheme="minorHAnsi"/>
                <w:sz w:val="18"/>
                <w:szCs w:val="18"/>
              </w:rPr>
              <w:lastRenderedPageBreak/>
              <w:t xml:space="preserve">οριστεί  από τους αρμόδιους εθνικούς φορείς για την κατηγορία  των έργων στην οποία ανήκει το </w:t>
            </w:r>
            <w:proofErr w:type="spellStart"/>
            <w:r w:rsidRPr="00893456">
              <w:rPr>
                <w:rFonts w:asciiTheme="minorHAnsi" w:hAnsiTheme="minorHAnsi" w:cstheme="minorHAnsi"/>
                <w:sz w:val="18"/>
                <w:szCs w:val="18"/>
              </w:rPr>
              <w:t>προκηρυσσόμενο</w:t>
            </w:r>
            <w:proofErr w:type="spellEnd"/>
            <w:r w:rsidRPr="00893456">
              <w:rPr>
                <w:rFonts w:asciiTheme="minorHAnsi" w:hAnsiTheme="minorHAnsi" w:cstheme="minorHAnsi"/>
                <w:sz w:val="18"/>
                <w:szCs w:val="18"/>
              </w:rPr>
              <w:t>.</w:t>
            </w:r>
          </w:p>
        </w:tc>
        <w:tc>
          <w:tcPr>
            <w:tcW w:w="3992" w:type="dxa"/>
            <w:gridSpan w:val="2"/>
            <w:vAlign w:val="center"/>
          </w:tcPr>
          <w:p w14:paraId="21DDFE6D"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Άρθρο 54  Ν.4412/2016</w:t>
            </w:r>
          </w:p>
          <w:p w14:paraId="5C764F86" w14:textId="77777777" w:rsidR="0089141C" w:rsidRPr="00893456" w:rsidRDefault="0089141C" w:rsidP="0089141C">
            <w:pPr>
              <w:spacing w:before="60" w:after="60" w:line="240" w:lineRule="exact"/>
              <w:jc w:val="both"/>
              <w:rPr>
                <w:rFonts w:asciiTheme="minorHAnsi" w:hAnsiTheme="minorHAnsi" w:cstheme="minorHAnsi"/>
                <w:sz w:val="18"/>
                <w:szCs w:val="18"/>
              </w:rPr>
            </w:pPr>
          </w:p>
          <w:p w14:paraId="45E2A17D" w14:textId="448ED94E" w:rsidR="0089141C" w:rsidRPr="00893456" w:rsidRDefault="0089141C" w:rsidP="0089141C">
            <w:pPr>
              <w:spacing w:before="60" w:after="60" w:line="240" w:lineRule="exact"/>
              <w:jc w:val="both"/>
              <w:rPr>
                <w:rFonts w:asciiTheme="minorHAnsi" w:hAnsiTheme="minorHAnsi" w:cstheme="minorHAnsi"/>
                <w:sz w:val="18"/>
                <w:szCs w:val="18"/>
              </w:rPr>
            </w:pPr>
          </w:p>
        </w:tc>
      </w:tr>
      <w:tr w:rsidR="0089141C" w:rsidRPr="00893456" w14:paraId="40845F8C" w14:textId="77777777" w:rsidTr="004872BB">
        <w:trPr>
          <w:trHeight w:val="1133"/>
          <w:jc w:val="center"/>
        </w:trPr>
        <w:tc>
          <w:tcPr>
            <w:tcW w:w="654" w:type="dxa"/>
            <w:tcBorders>
              <w:right w:val="single" w:sz="4" w:space="0" w:color="auto"/>
            </w:tcBorders>
            <w:vAlign w:val="center"/>
          </w:tcPr>
          <w:p w14:paraId="7735737E" w14:textId="50B9DB7F" w:rsidR="0089141C" w:rsidRPr="00893456" w:rsidRDefault="0089141C" w:rsidP="0089141C">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30.</w:t>
            </w:r>
          </w:p>
        </w:tc>
        <w:tc>
          <w:tcPr>
            <w:tcW w:w="4216" w:type="dxa"/>
            <w:gridSpan w:val="2"/>
            <w:tcBorders>
              <w:right w:val="single" w:sz="4" w:space="0" w:color="auto"/>
            </w:tcBorders>
            <w:vAlign w:val="center"/>
          </w:tcPr>
          <w:p w14:paraId="589CA48E"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Ορίζεται στη διακήρυξη η παροχή εγγυήσεων κατά τρόπο σύμφωνο με το εφαρμοζόμενο κανονιστικό πλαίσιο της διακήρυξης;</w:t>
            </w:r>
          </w:p>
        </w:tc>
        <w:tc>
          <w:tcPr>
            <w:tcW w:w="774" w:type="dxa"/>
            <w:gridSpan w:val="2"/>
            <w:tcBorders>
              <w:left w:val="single" w:sz="4" w:space="0" w:color="auto"/>
            </w:tcBorders>
            <w:vAlign w:val="center"/>
          </w:tcPr>
          <w:p w14:paraId="0C61B820" w14:textId="77777777" w:rsidR="0089141C" w:rsidRPr="00893456" w:rsidRDefault="0089141C" w:rsidP="0089141C">
            <w:pPr>
              <w:spacing w:before="60" w:after="60" w:line="240" w:lineRule="exact"/>
              <w:rPr>
                <w:rFonts w:asciiTheme="minorHAnsi" w:hAnsiTheme="minorHAnsi" w:cstheme="minorHAnsi"/>
                <w:sz w:val="18"/>
                <w:szCs w:val="18"/>
              </w:rPr>
            </w:pPr>
          </w:p>
        </w:tc>
        <w:tc>
          <w:tcPr>
            <w:tcW w:w="570" w:type="dxa"/>
            <w:vAlign w:val="center"/>
          </w:tcPr>
          <w:p w14:paraId="1BE1639E" w14:textId="77777777" w:rsidR="0089141C" w:rsidRPr="00893456" w:rsidRDefault="0089141C" w:rsidP="0089141C">
            <w:pPr>
              <w:spacing w:before="60" w:after="60" w:line="240" w:lineRule="exact"/>
              <w:rPr>
                <w:rFonts w:asciiTheme="minorHAnsi" w:hAnsiTheme="minorHAnsi" w:cstheme="minorHAnsi"/>
                <w:sz w:val="18"/>
                <w:szCs w:val="18"/>
              </w:rPr>
            </w:pPr>
          </w:p>
        </w:tc>
        <w:tc>
          <w:tcPr>
            <w:tcW w:w="936" w:type="dxa"/>
            <w:vAlign w:val="center"/>
          </w:tcPr>
          <w:p w14:paraId="30B75C85" w14:textId="77777777" w:rsidR="0089141C" w:rsidRPr="00893456" w:rsidRDefault="0089141C" w:rsidP="0089141C">
            <w:pPr>
              <w:spacing w:before="60" w:after="60" w:line="240" w:lineRule="exact"/>
              <w:rPr>
                <w:rFonts w:asciiTheme="minorHAnsi" w:hAnsiTheme="minorHAnsi" w:cstheme="minorHAnsi"/>
                <w:sz w:val="18"/>
                <w:szCs w:val="18"/>
              </w:rPr>
            </w:pPr>
          </w:p>
        </w:tc>
        <w:tc>
          <w:tcPr>
            <w:tcW w:w="3850" w:type="dxa"/>
            <w:gridSpan w:val="2"/>
            <w:vAlign w:val="center"/>
          </w:tcPr>
          <w:p w14:paraId="05653608" w14:textId="77777777" w:rsidR="0089141C" w:rsidRPr="00893456" w:rsidRDefault="0089141C" w:rsidP="0089141C">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tc>
        <w:tc>
          <w:tcPr>
            <w:tcW w:w="3992" w:type="dxa"/>
            <w:gridSpan w:val="2"/>
            <w:vAlign w:val="center"/>
          </w:tcPr>
          <w:p w14:paraId="241C1A49" w14:textId="77777777" w:rsidR="0089141C" w:rsidRPr="00893456" w:rsidRDefault="0089141C" w:rsidP="00DF5B15">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72 ν. 4412/2016</w:t>
            </w:r>
          </w:p>
          <w:p w14:paraId="16D690F9" w14:textId="65291611" w:rsidR="0089141C" w:rsidRPr="00893456" w:rsidRDefault="0089141C" w:rsidP="00DF5B15">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15-17Α και συμπληρωματικά άρθρα 19.3, 19.4, και 24.2  Υποχρεωτικού Τεύχους Δημοσίων Έργων άνω των ορίων με χαμηλότερη τιμή (έκδοση 2021)</w:t>
            </w:r>
          </w:p>
        </w:tc>
      </w:tr>
      <w:tr w:rsidR="0089141C" w:rsidRPr="00893456" w14:paraId="7857C0B7" w14:textId="77777777" w:rsidTr="004872BB">
        <w:trPr>
          <w:trHeight w:val="1257"/>
          <w:jc w:val="center"/>
        </w:trPr>
        <w:tc>
          <w:tcPr>
            <w:tcW w:w="654" w:type="dxa"/>
            <w:tcBorders>
              <w:right w:val="single" w:sz="4" w:space="0" w:color="auto"/>
            </w:tcBorders>
            <w:vAlign w:val="center"/>
          </w:tcPr>
          <w:p w14:paraId="31525574" w14:textId="6ADB7EFA" w:rsidR="0089141C" w:rsidRPr="00893456" w:rsidRDefault="0089141C" w:rsidP="0089141C">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31.</w:t>
            </w:r>
          </w:p>
        </w:tc>
        <w:tc>
          <w:tcPr>
            <w:tcW w:w="4216" w:type="dxa"/>
            <w:gridSpan w:val="2"/>
            <w:tcBorders>
              <w:right w:val="single" w:sz="4" w:space="0" w:color="auto"/>
            </w:tcBorders>
            <w:vAlign w:val="center"/>
          </w:tcPr>
          <w:p w14:paraId="3EA50394"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774" w:type="dxa"/>
            <w:gridSpan w:val="2"/>
            <w:tcBorders>
              <w:left w:val="single" w:sz="4" w:space="0" w:color="auto"/>
            </w:tcBorders>
            <w:vAlign w:val="center"/>
          </w:tcPr>
          <w:p w14:paraId="5B8726B2" w14:textId="77777777" w:rsidR="0089141C" w:rsidRPr="00893456" w:rsidRDefault="0089141C" w:rsidP="0089141C">
            <w:pPr>
              <w:spacing w:before="60" w:after="60" w:line="240" w:lineRule="exact"/>
              <w:rPr>
                <w:rFonts w:asciiTheme="minorHAnsi" w:hAnsiTheme="minorHAnsi" w:cstheme="minorHAnsi"/>
                <w:sz w:val="18"/>
                <w:szCs w:val="18"/>
              </w:rPr>
            </w:pPr>
          </w:p>
        </w:tc>
        <w:tc>
          <w:tcPr>
            <w:tcW w:w="570" w:type="dxa"/>
            <w:vAlign w:val="center"/>
          </w:tcPr>
          <w:p w14:paraId="6AE46403" w14:textId="77777777" w:rsidR="0089141C" w:rsidRPr="00893456" w:rsidRDefault="0089141C" w:rsidP="0089141C">
            <w:pPr>
              <w:spacing w:before="60" w:after="60" w:line="240" w:lineRule="exact"/>
              <w:rPr>
                <w:rFonts w:asciiTheme="minorHAnsi" w:hAnsiTheme="minorHAnsi" w:cstheme="minorHAnsi"/>
                <w:sz w:val="18"/>
                <w:szCs w:val="18"/>
              </w:rPr>
            </w:pPr>
          </w:p>
        </w:tc>
        <w:tc>
          <w:tcPr>
            <w:tcW w:w="936" w:type="dxa"/>
            <w:vAlign w:val="center"/>
          </w:tcPr>
          <w:p w14:paraId="56DDAFC3" w14:textId="77777777" w:rsidR="0089141C" w:rsidRPr="00893456" w:rsidRDefault="0089141C" w:rsidP="0089141C">
            <w:pPr>
              <w:spacing w:before="60" w:after="60" w:line="240" w:lineRule="exact"/>
              <w:rPr>
                <w:rFonts w:asciiTheme="minorHAnsi" w:hAnsiTheme="minorHAnsi" w:cstheme="minorHAnsi"/>
                <w:sz w:val="18"/>
                <w:szCs w:val="18"/>
              </w:rPr>
            </w:pPr>
          </w:p>
        </w:tc>
        <w:tc>
          <w:tcPr>
            <w:tcW w:w="3850" w:type="dxa"/>
            <w:gridSpan w:val="2"/>
            <w:vAlign w:val="center"/>
          </w:tcPr>
          <w:p w14:paraId="7D3724FB"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p w14:paraId="4792A7B8" w14:textId="77777777" w:rsidR="0089141C" w:rsidRPr="00893456" w:rsidRDefault="0089141C" w:rsidP="0089141C">
            <w:pPr>
              <w:spacing w:before="60" w:after="60" w:line="240" w:lineRule="exact"/>
              <w:jc w:val="both"/>
              <w:rPr>
                <w:rFonts w:asciiTheme="minorHAnsi" w:eastAsia="Arial Unicode MS" w:hAnsiTheme="minorHAnsi" w:cstheme="minorHAnsi"/>
                <w:bCs/>
                <w:iCs/>
                <w:sz w:val="18"/>
                <w:szCs w:val="18"/>
              </w:rPr>
            </w:pPr>
            <w:r w:rsidRPr="00893456">
              <w:rPr>
                <w:rFonts w:asciiTheme="minorHAnsi" w:eastAsia="Arial Unicode MS" w:hAnsiTheme="minorHAnsi" w:cstheme="minorHAnsi"/>
                <w:bCs/>
                <w:iCs/>
                <w:sz w:val="18"/>
                <w:szCs w:val="18"/>
              </w:rPr>
              <w:t xml:space="preserve">Η διακήρυξη 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14:paraId="2BB263F7" w14:textId="60392578"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eastAsia="Arial Unicode MS" w:hAnsiTheme="minorHAnsi" w:cstheme="minorHAnsi"/>
                <w:bCs/>
                <w:iCs/>
                <w:sz w:val="18"/>
                <w:szCs w:val="18"/>
              </w:rPr>
              <w:t>Σημειώνεται ότι οι Αναθέτουσες Αρχές μπορούν επίσης να προβλέπουν στο τεύχος διακήρυξης ρήτρα διαιτησίας για την επίλυση των διαφορών τους με τον ανάδοχο κατά την εκτέλεση της σύμβασης.</w:t>
            </w:r>
          </w:p>
        </w:tc>
        <w:tc>
          <w:tcPr>
            <w:tcW w:w="3992" w:type="dxa"/>
            <w:gridSpan w:val="2"/>
            <w:vAlign w:val="center"/>
          </w:tcPr>
          <w:p w14:paraId="69E20F53"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Άρθρα 345-346, 360-374  Ν. 4412/2016 </w:t>
            </w:r>
          </w:p>
          <w:p w14:paraId="2072D977"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Άρθρο 376 παρ 14-16 Ν.4412/2016 </w:t>
            </w:r>
          </w:p>
          <w:p w14:paraId="2EB269B0"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Επίσης βλ. και άρθρα 98 παρ. 1στ) και 135 παρ. 1  Ν.4412/2016. </w:t>
            </w:r>
          </w:p>
          <w:p w14:paraId="0D8D5C28" w14:textId="77777777"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Για το στάδιο της εκτέλεσης της σύμβασης βλ. και άρθρο 175 Ν.4412/2016</w:t>
            </w:r>
          </w:p>
          <w:p w14:paraId="60355055" w14:textId="4A9029CE" w:rsidR="0089141C" w:rsidRPr="00893456" w:rsidRDefault="0089141C" w:rsidP="0089141C">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Άρθρα 4, 25Α, Υποχρεωτικού Τεύχους Δημοσίων Έργων άνω των ορίων με χαμηλότερη τιμή (έκδοση 2021). </w:t>
            </w:r>
          </w:p>
        </w:tc>
      </w:tr>
      <w:tr w:rsidR="00577536" w:rsidRPr="00893456" w14:paraId="5285E65B" w14:textId="77777777" w:rsidTr="004872BB">
        <w:trPr>
          <w:trHeight w:val="903"/>
          <w:jc w:val="center"/>
        </w:trPr>
        <w:tc>
          <w:tcPr>
            <w:tcW w:w="654" w:type="dxa"/>
            <w:tcBorders>
              <w:right w:val="single" w:sz="4" w:space="0" w:color="auto"/>
            </w:tcBorders>
            <w:vAlign w:val="center"/>
          </w:tcPr>
          <w:p w14:paraId="598925A3" w14:textId="6CBF7410" w:rsidR="00577536" w:rsidRPr="00AA28EF" w:rsidRDefault="00577536" w:rsidP="00577536">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t>32.</w:t>
            </w:r>
          </w:p>
        </w:tc>
        <w:tc>
          <w:tcPr>
            <w:tcW w:w="4216" w:type="dxa"/>
            <w:gridSpan w:val="2"/>
            <w:tcBorders>
              <w:right w:val="single" w:sz="4" w:space="0" w:color="auto"/>
            </w:tcBorders>
            <w:vAlign w:val="center"/>
          </w:tcPr>
          <w:p w14:paraId="72705BAD" w14:textId="77777777" w:rsidR="00577536" w:rsidRPr="00AA28EF" w:rsidRDefault="00577536" w:rsidP="00DF5B15">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7D75D379" w14:textId="5B79E69E" w:rsidR="00577536" w:rsidRPr="00AA28EF" w:rsidRDefault="00577536" w:rsidP="00DF5B15">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Σε περίπτωση που δεν δίδεται η ανωτέρω δυνατότητα παρέχεται η κατάλληλη αιτιολόγηση;</w:t>
            </w:r>
          </w:p>
        </w:tc>
        <w:tc>
          <w:tcPr>
            <w:tcW w:w="774" w:type="dxa"/>
            <w:gridSpan w:val="2"/>
            <w:tcBorders>
              <w:left w:val="single" w:sz="4" w:space="0" w:color="auto"/>
            </w:tcBorders>
            <w:vAlign w:val="center"/>
          </w:tcPr>
          <w:p w14:paraId="2C3ED36D" w14:textId="77777777" w:rsidR="00577536" w:rsidRPr="00AA28EF" w:rsidRDefault="00577536" w:rsidP="00577536">
            <w:pPr>
              <w:spacing w:before="60" w:after="60" w:line="240" w:lineRule="exact"/>
              <w:rPr>
                <w:rFonts w:asciiTheme="minorHAnsi" w:hAnsiTheme="minorHAnsi" w:cstheme="minorHAnsi"/>
                <w:sz w:val="18"/>
                <w:szCs w:val="18"/>
              </w:rPr>
            </w:pPr>
          </w:p>
        </w:tc>
        <w:tc>
          <w:tcPr>
            <w:tcW w:w="570" w:type="dxa"/>
            <w:vAlign w:val="center"/>
          </w:tcPr>
          <w:p w14:paraId="0141C9DA" w14:textId="77777777" w:rsidR="00577536" w:rsidRPr="00AA28EF" w:rsidRDefault="00577536" w:rsidP="00577536">
            <w:pPr>
              <w:spacing w:before="60" w:after="60" w:line="240" w:lineRule="exact"/>
              <w:rPr>
                <w:rFonts w:asciiTheme="minorHAnsi" w:hAnsiTheme="minorHAnsi" w:cstheme="minorHAnsi"/>
                <w:sz w:val="18"/>
                <w:szCs w:val="18"/>
              </w:rPr>
            </w:pPr>
          </w:p>
        </w:tc>
        <w:tc>
          <w:tcPr>
            <w:tcW w:w="936" w:type="dxa"/>
            <w:vAlign w:val="center"/>
          </w:tcPr>
          <w:p w14:paraId="53E96E16" w14:textId="77777777" w:rsidR="00577536" w:rsidRPr="00AA28EF" w:rsidRDefault="00577536" w:rsidP="00577536">
            <w:pPr>
              <w:spacing w:before="60" w:after="60" w:line="240" w:lineRule="exact"/>
              <w:rPr>
                <w:rFonts w:asciiTheme="minorHAnsi" w:hAnsiTheme="minorHAnsi" w:cstheme="minorHAnsi"/>
                <w:sz w:val="18"/>
                <w:szCs w:val="18"/>
              </w:rPr>
            </w:pPr>
          </w:p>
        </w:tc>
        <w:tc>
          <w:tcPr>
            <w:tcW w:w="3850" w:type="dxa"/>
            <w:gridSpan w:val="2"/>
            <w:vAlign w:val="center"/>
          </w:tcPr>
          <w:p w14:paraId="53BC9F39"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Σχέδιο διακήρυξης</w:t>
            </w:r>
          </w:p>
          <w:p w14:paraId="06351FC2"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άρθρου  59 Ν. 4412/2016. </w:t>
            </w:r>
          </w:p>
          <w:p w14:paraId="3D311D2E" w14:textId="649BF12A"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Σημειώνεται ότι με βάση την Απόφαση της Επιτροπής C(2019)3452 της 14.5.2019 για τη θέσπιση κατευθυντηρίων γραμμών για τον καθορισμό των δημοσιονομικών διορθώσεων </w:t>
            </w:r>
            <w:r w:rsidRPr="00AA28EF">
              <w:rPr>
                <w:rFonts w:asciiTheme="minorHAnsi" w:hAnsiTheme="minorHAnsi" w:cstheme="minorHAnsi"/>
                <w:sz w:val="18"/>
                <w:szCs w:val="18"/>
              </w:rPr>
              <w:lastRenderedPageBreak/>
              <w:t xml:space="preserve">που πρέπει να γίνονται στις δαπάνες που χρηματοδοτούνται από την Ένωση λόγω μη συμμόρφωσης προς τους εφαρμοστέους κανόνες, για την έλλειψη αιτιολόγησης για τη μη διαίρεση της σύμβασης σε τμήματα ορίζεται συντελεστής διόρθωσης ύψους 5% της αξίας της σύμβασης. Η διόρθωση επιβάλλεται λόγω έλλειψης βάσιμης αιτιολόγησης στον φάκελο του έργου. </w:t>
            </w:r>
          </w:p>
        </w:tc>
        <w:tc>
          <w:tcPr>
            <w:tcW w:w="3992" w:type="dxa"/>
            <w:gridSpan w:val="2"/>
            <w:vAlign w:val="center"/>
          </w:tcPr>
          <w:p w14:paraId="29393359"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lastRenderedPageBreak/>
              <w:t>Άρθρο 59 Ν. 4412/2016</w:t>
            </w:r>
          </w:p>
          <w:p w14:paraId="127394DB"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Άρθρο 11 και συμπληρωματικά βλέπε και άρθρα 15.1, 16.2, 17.1. Υποχρεωτικού Τεύχους Δημοσίων Έργων άνω των ορίων με χαμηλότερη τιμή (έκδοση 2021).</w:t>
            </w:r>
          </w:p>
          <w:p w14:paraId="77225FE2" w14:textId="77777777" w:rsidR="00577536" w:rsidRPr="00AA28EF" w:rsidRDefault="00577536" w:rsidP="00577536">
            <w:pPr>
              <w:spacing w:before="60" w:after="60" w:line="240" w:lineRule="exact"/>
              <w:jc w:val="both"/>
              <w:rPr>
                <w:rFonts w:asciiTheme="minorHAnsi" w:hAnsiTheme="minorHAnsi" w:cstheme="minorHAnsi"/>
                <w:sz w:val="18"/>
                <w:szCs w:val="18"/>
              </w:rPr>
            </w:pPr>
          </w:p>
          <w:p w14:paraId="20395530" w14:textId="74DC508C"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Περί μη αναγκαιότητας υποδιαίρεσης και τον τρόπο αιτιολόγησης αυτής στο φάκελο του έργου/τεύχος διακήρυξης: βλέπε αιτιολογικό Πράξεων ΕΣ Τμήμα </w:t>
            </w:r>
            <w:r w:rsidRPr="00AA28EF">
              <w:rPr>
                <w:rFonts w:asciiTheme="minorHAnsi" w:hAnsiTheme="minorHAnsi" w:cstheme="minorHAnsi"/>
                <w:sz w:val="18"/>
                <w:szCs w:val="18"/>
                <w:lang w:val="en-US"/>
              </w:rPr>
              <w:lastRenderedPageBreak/>
              <w:t>VI</w:t>
            </w:r>
            <w:r w:rsidRPr="00AA28EF">
              <w:rPr>
                <w:rFonts w:asciiTheme="minorHAnsi" w:hAnsiTheme="minorHAnsi" w:cstheme="minorHAnsi"/>
                <w:sz w:val="18"/>
                <w:szCs w:val="18"/>
              </w:rPr>
              <w:t xml:space="preserve"> 528/2018, ΕΣ Τμήμα VI 1321/2018, (ΕΣ Τμήμα </w:t>
            </w:r>
            <w:r w:rsidRPr="00AA28EF">
              <w:rPr>
                <w:rFonts w:asciiTheme="minorHAnsi" w:hAnsiTheme="minorHAnsi" w:cstheme="minorHAnsi"/>
                <w:sz w:val="18"/>
                <w:szCs w:val="18"/>
                <w:lang w:val="en-US"/>
              </w:rPr>
              <w:t>VI</w:t>
            </w:r>
            <w:r w:rsidRPr="00AA28EF">
              <w:rPr>
                <w:rFonts w:asciiTheme="minorHAnsi" w:hAnsiTheme="minorHAnsi" w:cstheme="minorHAnsi"/>
                <w:sz w:val="18"/>
                <w:szCs w:val="18"/>
              </w:rPr>
              <w:t xml:space="preserve"> 609/2018 </w:t>
            </w:r>
          </w:p>
        </w:tc>
      </w:tr>
      <w:tr w:rsidR="00577536" w:rsidRPr="00893456" w14:paraId="4B8DE535" w14:textId="77777777" w:rsidTr="004872BB">
        <w:trPr>
          <w:trHeight w:val="1257"/>
          <w:jc w:val="center"/>
        </w:trPr>
        <w:tc>
          <w:tcPr>
            <w:tcW w:w="654" w:type="dxa"/>
            <w:tcBorders>
              <w:right w:val="single" w:sz="4" w:space="0" w:color="auto"/>
            </w:tcBorders>
            <w:vAlign w:val="center"/>
          </w:tcPr>
          <w:p w14:paraId="75E31BAE" w14:textId="00243424" w:rsidR="00577536" w:rsidRPr="00893456" w:rsidRDefault="00577536" w:rsidP="00577536">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33.</w:t>
            </w:r>
          </w:p>
        </w:tc>
        <w:tc>
          <w:tcPr>
            <w:tcW w:w="4216" w:type="dxa"/>
            <w:gridSpan w:val="2"/>
            <w:tcBorders>
              <w:right w:val="single" w:sz="4" w:space="0" w:color="auto"/>
            </w:tcBorders>
            <w:vAlign w:val="center"/>
          </w:tcPr>
          <w:p w14:paraId="24A9CE42" w14:textId="1049FED5"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Προβλέπονται όροι σχετικά με την χρήση υπεργολάβων σύμφωνα με το εφαρμοζόμενο κανονιστικό πλαίσιο και χωρίς να περιορίζονται οι υπεργολαβίες κατά τρόπο αντίθετο στο κοινοτικό δίκαιο;</w:t>
            </w:r>
          </w:p>
        </w:tc>
        <w:tc>
          <w:tcPr>
            <w:tcW w:w="774" w:type="dxa"/>
            <w:gridSpan w:val="2"/>
            <w:tcBorders>
              <w:left w:val="single" w:sz="4" w:space="0" w:color="auto"/>
            </w:tcBorders>
            <w:vAlign w:val="center"/>
          </w:tcPr>
          <w:p w14:paraId="215A911F" w14:textId="77777777" w:rsidR="00577536" w:rsidRPr="00893456" w:rsidRDefault="00577536" w:rsidP="00577536">
            <w:pPr>
              <w:spacing w:before="60" w:after="60" w:line="240" w:lineRule="exact"/>
              <w:rPr>
                <w:rFonts w:asciiTheme="minorHAnsi" w:hAnsiTheme="minorHAnsi" w:cstheme="minorHAnsi"/>
                <w:sz w:val="18"/>
                <w:szCs w:val="18"/>
              </w:rPr>
            </w:pPr>
          </w:p>
        </w:tc>
        <w:tc>
          <w:tcPr>
            <w:tcW w:w="570" w:type="dxa"/>
            <w:vAlign w:val="center"/>
          </w:tcPr>
          <w:p w14:paraId="2A7E0F41" w14:textId="77777777" w:rsidR="00577536" w:rsidRPr="00893456" w:rsidRDefault="00577536" w:rsidP="00577536">
            <w:pPr>
              <w:spacing w:before="60" w:after="60" w:line="240" w:lineRule="exact"/>
              <w:rPr>
                <w:rFonts w:asciiTheme="minorHAnsi" w:hAnsiTheme="minorHAnsi" w:cstheme="minorHAnsi"/>
                <w:sz w:val="18"/>
                <w:szCs w:val="18"/>
              </w:rPr>
            </w:pPr>
          </w:p>
        </w:tc>
        <w:tc>
          <w:tcPr>
            <w:tcW w:w="936" w:type="dxa"/>
            <w:vAlign w:val="center"/>
          </w:tcPr>
          <w:p w14:paraId="411C04E8" w14:textId="77777777" w:rsidR="00577536" w:rsidRPr="00893456" w:rsidRDefault="00577536" w:rsidP="00577536">
            <w:pPr>
              <w:spacing w:before="60" w:after="60" w:line="240" w:lineRule="exact"/>
              <w:rPr>
                <w:rFonts w:asciiTheme="minorHAnsi" w:hAnsiTheme="minorHAnsi" w:cstheme="minorHAnsi"/>
                <w:sz w:val="18"/>
                <w:szCs w:val="18"/>
              </w:rPr>
            </w:pPr>
          </w:p>
        </w:tc>
        <w:tc>
          <w:tcPr>
            <w:tcW w:w="3850" w:type="dxa"/>
            <w:gridSpan w:val="2"/>
            <w:vAlign w:val="center"/>
          </w:tcPr>
          <w:p w14:paraId="47B8F8F8"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Τεύχη διαγωνισμού</w:t>
            </w:r>
          </w:p>
          <w:p w14:paraId="52CF7296"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Όλες οι αναφορές στο τεύχος διακήρυξης περί υπεργολαβίας θα πρέπει να είναι σύννομες και να ορίζουν με σαφήνεια πώς θα πρέπει να συντάξουν την προσφορά τους οι υποψήφιοι οικονομικοί φορείς που επιθυμούν να συμπεριλάβουν υπεργολάβους, και ποιοι είναι οι όροι που θα πρέπει να ικανοποιούνται στο πρόσωπο των υπεργολάβων που θα δηλωθούν.</w:t>
            </w:r>
          </w:p>
          <w:p w14:paraId="7B6BCA64"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Ενδεικτικά: ελέγχεται εάν ορίζεται η υποχρέωση να αναφέρεται στην προσφορά των υποψηφίων το τμήμα της σύμβασης που θα αναθέσουν υπεργολαβικά,  αν προβλέπεται, στις περιπτώσεις που εκ του νόμου αφορά, η 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κοινωνικοασφαλιστικής και εργατικής νομοθεσίας, αν δίνεται  η δυνατότητα και υπό ποιες προϋποθέσεις για την πληρωμή απ ευθείας των υπεργολάβων από την Αναθέτουσα Αρχή.</w:t>
            </w:r>
          </w:p>
          <w:p w14:paraId="71405FBA"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Σε σχέση με την απουσία όρων που περιορίζουν αδικαιολόγητα και κατά παράβαση του </w:t>
            </w:r>
            <w:r w:rsidRPr="00893456">
              <w:rPr>
                <w:rFonts w:asciiTheme="minorHAnsi" w:hAnsiTheme="minorHAnsi" w:cstheme="minorHAnsi"/>
                <w:sz w:val="18"/>
                <w:szCs w:val="18"/>
              </w:rPr>
              <w:lastRenderedPageBreak/>
              <w:t xml:space="preserve">κοινοτικού δικαίου της υπεργολαβίες, σημειώνεται πέραν των ανωτέρω, ότι σύμφωνα με την απόφαση </w:t>
            </w:r>
            <w:r w:rsidRPr="00893456">
              <w:rPr>
                <w:rFonts w:asciiTheme="minorHAnsi" w:hAnsiTheme="minorHAnsi" w:cstheme="minorHAnsi"/>
                <w:sz w:val="18"/>
                <w:szCs w:val="18"/>
                <w:lang w:val="en-US"/>
              </w:rPr>
              <w:t>C</w:t>
            </w:r>
            <w:r w:rsidRPr="00893456">
              <w:rPr>
                <w:rFonts w:asciiTheme="minorHAnsi" w:hAnsiTheme="minorHAnsi" w:cstheme="minorHAnsi"/>
                <w:sz w:val="18"/>
                <w:szCs w:val="18"/>
              </w:rPr>
              <w:t xml:space="preserve">-406/14 του Δικαστηρίου ΕΕ,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p w14:paraId="4DA55715"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Ωστόσο, δεν επιτρέπεται η αναθέτουσα αρχή να ορίζει, με ρήτρα στη συγγραφή υποχρεώσεων μιας δημόσιας σύμβασης έργου, ότι ο μελλοντικός ανάδοχος θα πρέπει να εκτελέσει, κατά ένα ορισμένο ποσοστό, εξ ιδίων πόρων το έργο το οποίο αφορά η σύμβαση (σκέψη 37).</w:t>
            </w:r>
          </w:p>
          <w:p w14:paraId="5B0AABDA"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Δεν επιτρέπεται επίσης στα τεύχη του διαγωνισμού να επιβάλλονται περιορισμοί στη χρήση υπεργολαβιών ως προς ένα τμήμα της σύμβασης καθοριζόμενο με τρόπο γενικό και αφηρημένο υπό τη μορφή ποσοστού αυτής, και μάλιστα ανεξαρτήτως της δυνατότητας ελέγχου των ικανοτήτων τυχόν υπεργολάβων και χωρίς οποιαδήποτε αναφορά από την οποία να προκύπτει αν πρόκειται για βασικά καθήκοντα (σκέψη 37). </w:t>
            </w:r>
          </w:p>
          <w:p w14:paraId="1D70E0F0" w14:textId="436FA143"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Βλέπε σχετικά και άρθρο 132 παρ. 1 περ. δ) </w:t>
            </w:r>
            <w:proofErr w:type="spellStart"/>
            <w:r w:rsidRPr="00893456">
              <w:rPr>
                <w:rFonts w:asciiTheme="minorHAnsi" w:hAnsiTheme="minorHAnsi" w:cstheme="minorHAnsi"/>
                <w:sz w:val="18"/>
                <w:szCs w:val="18"/>
              </w:rPr>
              <w:t>υποπερ</w:t>
            </w:r>
            <w:proofErr w:type="spellEnd"/>
            <w:r w:rsidRPr="00893456">
              <w:rPr>
                <w:rFonts w:asciiTheme="minorHAnsi" w:hAnsiTheme="minorHAnsi" w:cstheme="minorHAnsi"/>
                <w:sz w:val="18"/>
                <w:szCs w:val="18"/>
              </w:rPr>
              <w:t>. γγ) Ν.4412/2016.</w:t>
            </w:r>
          </w:p>
        </w:tc>
        <w:tc>
          <w:tcPr>
            <w:tcW w:w="3992" w:type="dxa"/>
            <w:gridSpan w:val="2"/>
            <w:vAlign w:val="center"/>
          </w:tcPr>
          <w:p w14:paraId="04E5E047"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lastRenderedPageBreak/>
              <w:t>Άρθρα  58, 131, 18 παρ. 2 Ν. 4412/2016</w:t>
            </w:r>
          </w:p>
          <w:p w14:paraId="01D9B866"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Άρθρα 25 καθώς και 23.1 Υποχρεωτικού Τεύχους Δημοσίων Έργων άνω των ορίων με χαμηλότερη τιμή (έκδοση 2021)</w:t>
            </w:r>
          </w:p>
          <w:p w14:paraId="1883C1CD" w14:textId="77777777" w:rsidR="00577536" w:rsidRPr="00893456" w:rsidRDefault="00577536" w:rsidP="00577536">
            <w:pPr>
              <w:spacing w:before="60" w:after="60" w:line="240" w:lineRule="exact"/>
              <w:jc w:val="both"/>
              <w:rPr>
                <w:rFonts w:asciiTheme="minorHAnsi" w:hAnsiTheme="minorHAnsi" w:cstheme="minorHAnsi"/>
                <w:sz w:val="18"/>
                <w:szCs w:val="18"/>
              </w:rPr>
            </w:pPr>
          </w:p>
          <w:p w14:paraId="11AE976A"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Κατευθυντήρια Οδηγία 10/2015 ΕΑΑΔΗΣΥ</w:t>
            </w:r>
          </w:p>
          <w:p w14:paraId="71F381FD"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(Απόφαση 139/2015 της Ενιαίας Ανεξάρτητης Αρχής Δημοσίων Συμβάσεων</w:t>
            </w:r>
            <w:r w:rsidRPr="00893456">
              <w:rPr>
                <w:rFonts w:asciiTheme="minorHAnsi" w:hAnsiTheme="minorHAnsi" w:cstheme="minorHAnsi"/>
              </w:rPr>
              <w:t xml:space="preserve"> </w:t>
            </w:r>
            <w:r w:rsidRPr="00893456">
              <w:rPr>
                <w:rFonts w:asciiTheme="minorHAnsi" w:hAnsiTheme="minorHAnsi" w:cstheme="minorHAnsi"/>
                <w:sz w:val="18"/>
                <w:szCs w:val="18"/>
              </w:rPr>
              <w:t xml:space="preserve">Αθήνα αρ. </w:t>
            </w:r>
            <w:proofErr w:type="spellStart"/>
            <w:r w:rsidRPr="00893456">
              <w:rPr>
                <w:rFonts w:asciiTheme="minorHAnsi" w:hAnsiTheme="minorHAnsi" w:cstheme="minorHAnsi"/>
                <w:sz w:val="18"/>
                <w:szCs w:val="18"/>
              </w:rPr>
              <w:t>πρωτ</w:t>
            </w:r>
            <w:proofErr w:type="spellEnd"/>
            <w:r w:rsidRPr="00893456">
              <w:rPr>
                <w:rFonts w:asciiTheme="minorHAnsi" w:hAnsiTheme="minorHAnsi" w:cstheme="minorHAnsi"/>
                <w:sz w:val="18"/>
                <w:szCs w:val="18"/>
              </w:rPr>
              <w:t>. 3709 της 03/09/2015)</w:t>
            </w:r>
          </w:p>
          <w:p w14:paraId="25CEC7DD" w14:textId="77777777" w:rsidR="00577536" w:rsidRPr="00893456" w:rsidRDefault="00577536" w:rsidP="00577536">
            <w:pPr>
              <w:spacing w:before="60" w:after="60" w:line="240" w:lineRule="exact"/>
              <w:jc w:val="both"/>
              <w:rPr>
                <w:rFonts w:asciiTheme="minorHAnsi" w:hAnsiTheme="minorHAnsi" w:cstheme="minorHAnsi"/>
                <w:sz w:val="18"/>
                <w:szCs w:val="18"/>
              </w:rPr>
            </w:pPr>
          </w:p>
          <w:p w14:paraId="0412CE88" w14:textId="77777777" w:rsidR="00577536" w:rsidRPr="00893456" w:rsidRDefault="00577536" w:rsidP="00577536">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Αποφάσεις Δικαστηρίου ΕΕ: C-406/2014, C-234/2003, C-63/18</w:t>
            </w:r>
          </w:p>
          <w:p w14:paraId="6089F72B" w14:textId="77777777" w:rsidR="00577536" w:rsidRPr="00893456" w:rsidRDefault="00577536" w:rsidP="00577536">
            <w:pPr>
              <w:spacing w:before="60" w:after="60" w:line="240" w:lineRule="exact"/>
              <w:jc w:val="both"/>
              <w:rPr>
                <w:rFonts w:asciiTheme="minorHAnsi" w:hAnsiTheme="minorHAnsi" w:cstheme="minorHAnsi"/>
                <w:sz w:val="18"/>
                <w:szCs w:val="18"/>
              </w:rPr>
            </w:pPr>
          </w:p>
          <w:p w14:paraId="0E7221F8" w14:textId="2C8A63BA" w:rsidR="00577536" w:rsidRPr="00893456" w:rsidRDefault="00577536" w:rsidP="00577536">
            <w:pPr>
              <w:spacing w:before="60" w:after="60" w:line="240" w:lineRule="exact"/>
              <w:jc w:val="both"/>
              <w:rPr>
                <w:rFonts w:asciiTheme="minorHAnsi" w:hAnsiTheme="minorHAnsi" w:cstheme="minorHAnsi"/>
                <w:sz w:val="18"/>
                <w:szCs w:val="18"/>
              </w:rPr>
            </w:pPr>
          </w:p>
        </w:tc>
      </w:tr>
      <w:tr w:rsidR="00577536" w:rsidRPr="00893456" w14:paraId="4A346F26" w14:textId="77777777" w:rsidTr="00E46DF1">
        <w:trPr>
          <w:trHeight w:val="1257"/>
          <w:jc w:val="center"/>
        </w:trPr>
        <w:tc>
          <w:tcPr>
            <w:tcW w:w="654" w:type="dxa"/>
            <w:tcBorders>
              <w:right w:val="single" w:sz="4" w:space="0" w:color="auto"/>
            </w:tcBorders>
            <w:vAlign w:val="center"/>
          </w:tcPr>
          <w:p w14:paraId="33583362" w14:textId="3E6703F6" w:rsidR="00577536" w:rsidRPr="00AA28EF" w:rsidRDefault="00577536" w:rsidP="00577536">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t>34.</w:t>
            </w:r>
          </w:p>
        </w:tc>
        <w:tc>
          <w:tcPr>
            <w:tcW w:w="4216" w:type="dxa"/>
            <w:gridSpan w:val="2"/>
            <w:tcBorders>
              <w:right w:val="single" w:sz="4" w:space="0" w:color="auto"/>
            </w:tcBorders>
            <w:vAlign w:val="center"/>
          </w:tcPr>
          <w:p w14:paraId="59B7F59D" w14:textId="2A1D54FE" w:rsidR="00577536" w:rsidRPr="00AA28EF" w:rsidRDefault="00577536" w:rsidP="00E46DF1">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t>Οι όροι της διακήρυξης για τις ασυνήθιστα χαμηλές προσφορές συνάδουν με το ισχύον εφαρμοζόμενο νομικό πλαίσιο;</w:t>
            </w:r>
          </w:p>
        </w:tc>
        <w:tc>
          <w:tcPr>
            <w:tcW w:w="774" w:type="dxa"/>
            <w:gridSpan w:val="2"/>
            <w:tcBorders>
              <w:left w:val="single" w:sz="4" w:space="0" w:color="auto"/>
            </w:tcBorders>
          </w:tcPr>
          <w:p w14:paraId="01567F07" w14:textId="77777777" w:rsidR="00577536" w:rsidRPr="00AA28EF" w:rsidRDefault="00577536" w:rsidP="00577536">
            <w:pPr>
              <w:spacing w:before="60" w:after="60" w:line="240" w:lineRule="exact"/>
              <w:rPr>
                <w:rFonts w:asciiTheme="minorHAnsi" w:hAnsiTheme="minorHAnsi" w:cstheme="minorHAnsi"/>
                <w:sz w:val="18"/>
                <w:szCs w:val="18"/>
              </w:rPr>
            </w:pPr>
          </w:p>
        </w:tc>
        <w:tc>
          <w:tcPr>
            <w:tcW w:w="570" w:type="dxa"/>
          </w:tcPr>
          <w:p w14:paraId="6E53CDBD" w14:textId="77777777" w:rsidR="00577536" w:rsidRPr="00AA28EF" w:rsidRDefault="00577536" w:rsidP="00577536">
            <w:pPr>
              <w:spacing w:before="60" w:after="60" w:line="240" w:lineRule="exact"/>
              <w:rPr>
                <w:rFonts w:asciiTheme="minorHAnsi" w:hAnsiTheme="minorHAnsi" w:cstheme="minorHAnsi"/>
                <w:sz w:val="18"/>
                <w:szCs w:val="18"/>
              </w:rPr>
            </w:pPr>
          </w:p>
        </w:tc>
        <w:tc>
          <w:tcPr>
            <w:tcW w:w="936" w:type="dxa"/>
          </w:tcPr>
          <w:p w14:paraId="2008AD38" w14:textId="77777777" w:rsidR="00577536" w:rsidRPr="00AA28EF" w:rsidRDefault="00577536" w:rsidP="00577536">
            <w:pPr>
              <w:spacing w:before="60" w:after="60" w:line="240" w:lineRule="exact"/>
              <w:rPr>
                <w:rFonts w:asciiTheme="minorHAnsi" w:hAnsiTheme="minorHAnsi" w:cstheme="minorHAnsi"/>
                <w:sz w:val="18"/>
                <w:szCs w:val="18"/>
              </w:rPr>
            </w:pPr>
          </w:p>
        </w:tc>
        <w:tc>
          <w:tcPr>
            <w:tcW w:w="3850" w:type="dxa"/>
            <w:gridSpan w:val="2"/>
          </w:tcPr>
          <w:p w14:paraId="425256F6"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Σχέδιο διακήρυξης</w:t>
            </w:r>
          </w:p>
          <w:p w14:paraId="6BDEE82B" w14:textId="77777777"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Οι όροι της διακήρυξης πρέπει να ανταποκρίνονται στις απαιτήσεις του νόμου για τις υποχρεώσεις της Αναθέτουσας Αρχής σχετικά με την εξέταση, αξιολόγηση και τυχόν απόρριψη μίας προσφοράς που κρίνεται ως ασυνήθιστα χαμηλή. Η Αναθέτουσα Αρχή οφείλει να ζητά </w:t>
            </w:r>
            <w:r w:rsidRPr="00AA28EF">
              <w:rPr>
                <w:rFonts w:asciiTheme="minorHAnsi" w:hAnsiTheme="minorHAnsi" w:cstheme="minorHAnsi"/>
                <w:sz w:val="18"/>
                <w:szCs w:val="18"/>
              </w:rPr>
              <w:lastRenderedPageBreak/>
              <w:t>πληροφορίες και να προβαίνει σε αξιολόγηση των πληροφοριών που παρασχέθηκαν από τους προσφέροντες. Σε περίπτωση που η Αναθέτουσα Αρχή διαπιστώσει ότι μια προσφορά είναι ασυνήθιστα χαμηλή, διότι ο προσφέρων έχει λάβει κρατική ενίσχυση, οφείλει να προβεί σε διαβούλευση ιδίως ως προς την απόδειξη του συμβιβάσιμου με την εσωτερική αγορά κατά την έννοια του άρθρο 107 της ΣΛΕΕ χαρακτήρα της ενίσχυσης. Σε περίπτωση που τελικά την απορρίψει, θα πρέπει να ενημερώσει και την Ευρωπαϊκή Επιτροπή.</w:t>
            </w:r>
          </w:p>
          <w:p w14:paraId="07EA0F65" w14:textId="2A9A3B83"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 xml:space="preserve">Σημειώνεται ότι αναιτιολόγητη απόρριψη ασυνήθιστα χαμηλών προσφορών, όπου η Αναθέτουσα Αρχή, δεν υπέβαλε γραπτές ερωτήσεις στους οικείους προσφέροντες  ή ενώ υπέβαλε δεν είναι παρόλα αυτά σε θέση να αποδείξει ότι αξιολόγησε τις απαντήσεις που της παρείχαν υπόκειται σε συντελεστή διόρθωσης ύψους 5% της αξίας της σύμβασης σύμφωνα με τα οριζόμενα στην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w:t>
            </w:r>
          </w:p>
        </w:tc>
        <w:tc>
          <w:tcPr>
            <w:tcW w:w="3992" w:type="dxa"/>
            <w:gridSpan w:val="2"/>
          </w:tcPr>
          <w:p w14:paraId="1DD06FC4" w14:textId="77777777" w:rsidR="00577536" w:rsidRPr="00AA28EF" w:rsidRDefault="00577536" w:rsidP="0057753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lastRenderedPageBreak/>
              <w:t>Άρθρα 88-89 Ν.4412/2016</w:t>
            </w:r>
          </w:p>
          <w:p w14:paraId="605C696C" w14:textId="77777777" w:rsidR="00577536" w:rsidRPr="00AA28EF" w:rsidRDefault="00577536" w:rsidP="00577536">
            <w:pPr>
              <w:spacing w:before="60" w:after="60" w:line="240" w:lineRule="exact"/>
              <w:jc w:val="both"/>
              <w:rPr>
                <w:rFonts w:asciiTheme="minorHAnsi" w:hAnsiTheme="minorHAnsi" w:cstheme="minorHAnsi"/>
                <w:bCs/>
                <w:sz w:val="18"/>
                <w:szCs w:val="18"/>
              </w:rPr>
            </w:pPr>
            <w:r w:rsidRPr="00AA28EF">
              <w:rPr>
                <w:rFonts w:asciiTheme="minorHAnsi" w:hAnsiTheme="minorHAnsi" w:cstheme="minorHAnsi"/>
                <w:bCs/>
                <w:sz w:val="18"/>
                <w:szCs w:val="18"/>
              </w:rPr>
              <w:t>Άρθρο 4.1 Υποχρεωτικού Τεύχους Δημοσίων Έργων άνω των ορίων με χαμηλότερη τιμή (έκδοση 2021).</w:t>
            </w:r>
          </w:p>
          <w:p w14:paraId="395D4532" w14:textId="23369E21" w:rsidR="00577536" w:rsidRPr="00AA28EF" w:rsidRDefault="00577536" w:rsidP="00577536">
            <w:pPr>
              <w:spacing w:before="60" w:after="60" w:line="240" w:lineRule="exact"/>
              <w:jc w:val="both"/>
              <w:rPr>
                <w:rFonts w:asciiTheme="minorHAnsi" w:hAnsiTheme="minorHAnsi" w:cstheme="minorHAnsi"/>
                <w:sz w:val="18"/>
                <w:szCs w:val="18"/>
              </w:rPr>
            </w:pPr>
            <w:r w:rsidRPr="00AA28EF">
              <w:rPr>
                <w:rFonts w:asciiTheme="minorHAnsi" w:hAnsiTheme="minorHAnsi" w:cstheme="minorHAnsi"/>
                <w:bCs/>
                <w:sz w:val="18"/>
                <w:szCs w:val="18"/>
              </w:rPr>
              <w:t xml:space="preserve">Αποφάσεις Δικαστηρίου ΕΕ:  </w:t>
            </w:r>
            <w:proofErr w:type="spellStart"/>
            <w:r w:rsidRPr="00AA28EF">
              <w:rPr>
                <w:rFonts w:asciiTheme="minorHAnsi" w:hAnsiTheme="minorHAnsi" w:cstheme="minorHAnsi"/>
                <w:sz w:val="18"/>
                <w:szCs w:val="18"/>
              </w:rPr>
              <w:t>Συνεκδικασθείσες</w:t>
            </w:r>
            <w:proofErr w:type="spellEnd"/>
            <w:r w:rsidRPr="00AA28EF">
              <w:rPr>
                <w:rFonts w:asciiTheme="minorHAnsi" w:hAnsiTheme="minorHAnsi" w:cstheme="minorHAnsi"/>
                <w:sz w:val="18"/>
                <w:szCs w:val="18"/>
              </w:rPr>
              <w:t xml:space="preserve"> υποθέσεις C-285/99 και C-286/99 </w:t>
            </w:r>
            <w:proofErr w:type="spellStart"/>
            <w:r w:rsidRPr="00AA28EF">
              <w:rPr>
                <w:rFonts w:asciiTheme="minorHAnsi" w:hAnsiTheme="minorHAnsi" w:cstheme="minorHAnsi"/>
                <w:sz w:val="18"/>
                <w:szCs w:val="18"/>
              </w:rPr>
              <w:t>Mantovani</w:t>
            </w:r>
            <w:proofErr w:type="spellEnd"/>
            <w:r w:rsidRPr="00AA28EF">
              <w:rPr>
                <w:rFonts w:asciiTheme="minorHAnsi" w:hAnsiTheme="minorHAnsi" w:cstheme="minorHAnsi"/>
                <w:sz w:val="18"/>
                <w:szCs w:val="18"/>
              </w:rPr>
              <w:t xml:space="preserve">, </w:t>
            </w:r>
            <w:r w:rsidRPr="00AA28EF">
              <w:rPr>
                <w:rFonts w:asciiTheme="minorHAnsi" w:hAnsiTheme="minorHAnsi" w:cstheme="minorHAnsi"/>
                <w:sz w:val="18"/>
                <w:szCs w:val="18"/>
              </w:rPr>
              <w:lastRenderedPageBreak/>
              <w:t>σκέψεις 78 έως 86 και υπόθεση T-402/06, Ισπανία κατά Επιτροπής,  σκέψη 91.</w:t>
            </w:r>
          </w:p>
        </w:tc>
      </w:tr>
      <w:tr w:rsidR="00B20EAB" w:rsidRPr="00893456" w14:paraId="00E5F94E" w14:textId="77777777" w:rsidTr="00E46DF1">
        <w:trPr>
          <w:trHeight w:val="696"/>
          <w:jc w:val="center"/>
        </w:trPr>
        <w:tc>
          <w:tcPr>
            <w:tcW w:w="654" w:type="dxa"/>
            <w:tcBorders>
              <w:right w:val="single" w:sz="4" w:space="0" w:color="auto"/>
            </w:tcBorders>
          </w:tcPr>
          <w:p w14:paraId="250E4346" w14:textId="29F37B8B" w:rsidR="00B20EAB" w:rsidRPr="00893456" w:rsidRDefault="00B20EAB" w:rsidP="00846ECF">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lastRenderedPageBreak/>
              <w:t>3</w:t>
            </w:r>
            <w:r w:rsidRPr="00893456">
              <w:rPr>
                <w:rFonts w:asciiTheme="minorHAnsi" w:hAnsiTheme="minorHAnsi" w:cstheme="minorHAnsi"/>
                <w:sz w:val="18"/>
                <w:szCs w:val="18"/>
                <w:lang w:val="en-US"/>
              </w:rPr>
              <w:t>5</w:t>
            </w:r>
            <w:r w:rsidRPr="00893456">
              <w:rPr>
                <w:rFonts w:asciiTheme="minorHAnsi" w:hAnsiTheme="minorHAnsi" w:cstheme="minorHAnsi"/>
                <w:sz w:val="18"/>
                <w:szCs w:val="18"/>
              </w:rPr>
              <w:t>.</w:t>
            </w:r>
          </w:p>
        </w:tc>
        <w:tc>
          <w:tcPr>
            <w:tcW w:w="4216" w:type="dxa"/>
            <w:gridSpan w:val="2"/>
            <w:tcBorders>
              <w:right w:val="single" w:sz="4" w:space="0" w:color="auto"/>
            </w:tcBorders>
            <w:vAlign w:val="center"/>
          </w:tcPr>
          <w:p w14:paraId="2F379CE3" w14:textId="7CD74FD8"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Προβλέπονται οι λόγοι/περιστάσεις για την ματαίωση της διαγωνιστικής διαδικασίας;</w:t>
            </w:r>
          </w:p>
        </w:tc>
        <w:tc>
          <w:tcPr>
            <w:tcW w:w="774" w:type="dxa"/>
            <w:gridSpan w:val="2"/>
            <w:tcBorders>
              <w:left w:val="single" w:sz="4" w:space="0" w:color="auto"/>
            </w:tcBorders>
            <w:vAlign w:val="center"/>
          </w:tcPr>
          <w:p w14:paraId="038A7CBF"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570" w:type="dxa"/>
            <w:vAlign w:val="center"/>
          </w:tcPr>
          <w:p w14:paraId="72E05B6A"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936" w:type="dxa"/>
            <w:vAlign w:val="center"/>
          </w:tcPr>
          <w:p w14:paraId="241FDBE8"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3850" w:type="dxa"/>
            <w:gridSpan w:val="2"/>
            <w:vAlign w:val="center"/>
          </w:tcPr>
          <w:p w14:paraId="75442A6C" w14:textId="6B1F1531"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w:t>
            </w:r>
          </w:p>
        </w:tc>
        <w:tc>
          <w:tcPr>
            <w:tcW w:w="3992" w:type="dxa"/>
            <w:gridSpan w:val="2"/>
            <w:vAlign w:val="center"/>
          </w:tcPr>
          <w:p w14:paraId="531C5497" w14:textId="3C6F3A9E"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106 Ν. 4412/2016</w:t>
            </w:r>
          </w:p>
        </w:tc>
      </w:tr>
      <w:tr w:rsidR="00B20EAB" w:rsidRPr="00893456" w14:paraId="2205A8CF" w14:textId="77777777" w:rsidTr="00E46DF1">
        <w:trPr>
          <w:trHeight w:val="1257"/>
          <w:jc w:val="center"/>
        </w:trPr>
        <w:tc>
          <w:tcPr>
            <w:tcW w:w="654" w:type="dxa"/>
            <w:tcBorders>
              <w:right w:val="single" w:sz="4" w:space="0" w:color="auto"/>
            </w:tcBorders>
            <w:vAlign w:val="center"/>
          </w:tcPr>
          <w:p w14:paraId="1D9F1259" w14:textId="2261371E" w:rsidR="00B20EAB" w:rsidRPr="00893456" w:rsidRDefault="00B20EAB" w:rsidP="00B20EAB">
            <w:pPr>
              <w:spacing w:before="60" w:after="60" w:line="240" w:lineRule="exact"/>
              <w:jc w:val="center"/>
              <w:rPr>
                <w:rFonts w:asciiTheme="minorHAnsi" w:hAnsiTheme="minorHAnsi" w:cstheme="minorHAnsi"/>
                <w:sz w:val="18"/>
                <w:szCs w:val="18"/>
              </w:rPr>
            </w:pPr>
            <w:r w:rsidRPr="00893456">
              <w:rPr>
                <w:rFonts w:asciiTheme="minorHAnsi" w:hAnsiTheme="minorHAnsi" w:cstheme="minorHAnsi"/>
                <w:sz w:val="18"/>
                <w:szCs w:val="18"/>
              </w:rPr>
              <w:t>36.</w:t>
            </w:r>
          </w:p>
        </w:tc>
        <w:tc>
          <w:tcPr>
            <w:tcW w:w="4216" w:type="dxa"/>
            <w:gridSpan w:val="2"/>
            <w:tcBorders>
              <w:right w:val="single" w:sz="4" w:space="0" w:color="auto"/>
            </w:tcBorders>
            <w:vAlign w:val="center"/>
          </w:tcPr>
          <w:p w14:paraId="7A8FAFFA" w14:textId="77777777"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Σε περίπτωση χρήσης ηλεκτρονικού πλειστηριασμού ενσωματώνονται όλες οι απαιτήσεις του εφαρμοζόμενου κανονιστικού πλαισίου;</w:t>
            </w:r>
          </w:p>
        </w:tc>
        <w:tc>
          <w:tcPr>
            <w:tcW w:w="774" w:type="dxa"/>
            <w:gridSpan w:val="2"/>
            <w:tcBorders>
              <w:left w:val="single" w:sz="4" w:space="0" w:color="auto"/>
            </w:tcBorders>
            <w:vAlign w:val="center"/>
          </w:tcPr>
          <w:p w14:paraId="755F0D3E"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570" w:type="dxa"/>
            <w:vAlign w:val="center"/>
          </w:tcPr>
          <w:p w14:paraId="5A8BF470"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936" w:type="dxa"/>
            <w:vAlign w:val="center"/>
          </w:tcPr>
          <w:p w14:paraId="462D62B3" w14:textId="77777777" w:rsidR="00B20EAB" w:rsidRPr="00893456" w:rsidRDefault="00B20EAB" w:rsidP="00E46DF1">
            <w:pPr>
              <w:spacing w:before="60" w:after="60" w:line="240" w:lineRule="exact"/>
              <w:jc w:val="both"/>
              <w:rPr>
                <w:rFonts w:asciiTheme="minorHAnsi" w:hAnsiTheme="minorHAnsi" w:cstheme="minorHAnsi"/>
                <w:sz w:val="18"/>
                <w:szCs w:val="18"/>
              </w:rPr>
            </w:pPr>
          </w:p>
        </w:tc>
        <w:tc>
          <w:tcPr>
            <w:tcW w:w="3850" w:type="dxa"/>
            <w:gridSpan w:val="2"/>
            <w:vAlign w:val="center"/>
          </w:tcPr>
          <w:p w14:paraId="56304A16" w14:textId="77777777"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Σχέδιο διακήρυξης και συγγραφής υποχρεώσεων</w:t>
            </w:r>
          </w:p>
        </w:tc>
        <w:tc>
          <w:tcPr>
            <w:tcW w:w="3992" w:type="dxa"/>
            <w:gridSpan w:val="2"/>
            <w:vAlign w:val="center"/>
          </w:tcPr>
          <w:p w14:paraId="1B4786A8" w14:textId="420F6A7E" w:rsidR="00B20EAB" w:rsidRPr="00893456" w:rsidRDefault="00B20EAB" w:rsidP="00E46DF1">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Άρθρο 34 και Παράρτημα VI του Προσαρτήματος Α΄Ν.4412/2016</w:t>
            </w:r>
          </w:p>
        </w:tc>
      </w:tr>
      <w:tr w:rsidR="00B21CA4" w:rsidRPr="00893456" w14:paraId="3F7F4C8A" w14:textId="77777777" w:rsidTr="00E46DF1">
        <w:trPr>
          <w:trHeight w:val="1257"/>
          <w:jc w:val="center"/>
        </w:trPr>
        <w:tc>
          <w:tcPr>
            <w:tcW w:w="654" w:type="dxa"/>
            <w:tcBorders>
              <w:right w:val="single" w:sz="4" w:space="0" w:color="auto"/>
            </w:tcBorders>
            <w:vAlign w:val="center"/>
          </w:tcPr>
          <w:p w14:paraId="33E54D6D" w14:textId="036312A2" w:rsidR="00B21CA4" w:rsidRPr="00AA28EF" w:rsidRDefault="00B21CA4" w:rsidP="00B21CA4">
            <w:pPr>
              <w:spacing w:before="60" w:after="60" w:line="240" w:lineRule="exact"/>
              <w:jc w:val="center"/>
              <w:rPr>
                <w:rFonts w:asciiTheme="minorHAnsi" w:hAnsiTheme="minorHAnsi" w:cstheme="minorHAnsi"/>
                <w:sz w:val="18"/>
                <w:szCs w:val="18"/>
              </w:rPr>
            </w:pPr>
            <w:r w:rsidRPr="00AA28EF">
              <w:rPr>
                <w:rFonts w:asciiTheme="minorHAnsi" w:hAnsiTheme="minorHAnsi" w:cstheme="minorHAnsi"/>
                <w:sz w:val="18"/>
                <w:szCs w:val="18"/>
              </w:rPr>
              <w:lastRenderedPageBreak/>
              <w:t>37.</w:t>
            </w:r>
          </w:p>
        </w:tc>
        <w:tc>
          <w:tcPr>
            <w:tcW w:w="4216" w:type="dxa"/>
            <w:gridSpan w:val="2"/>
            <w:tcBorders>
              <w:right w:val="single" w:sz="4" w:space="0" w:color="auto"/>
            </w:tcBorders>
            <w:vAlign w:val="center"/>
          </w:tcPr>
          <w:p w14:paraId="7ED811CE" w14:textId="4E55A75A"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Ορίζονται στον φάκελο του έργου ή/και στο τεύχος της διακήρυξης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774" w:type="dxa"/>
            <w:gridSpan w:val="2"/>
            <w:tcBorders>
              <w:left w:val="single" w:sz="4" w:space="0" w:color="auto"/>
            </w:tcBorders>
            <w:vAlign w:val="center"/>
          </w:tcPr>
          <w:p w14:paraId="4230096A" w14:textId="77777777" w:rsidR="00B21CA4" w:rsidRPr="00AA28EF" w:rsidRDefault="00B21CA4" w:rsidP="00E46DF1">
            <w:pPr>
              <w:spacing w:before="60" w:after="60" w:line="240" w:lineRule="exact"/>
              <w:jc w:val="both"/>
              <w:rPr>
                <w:rFonts w:asciiTheme="minorHAnsi" w:hAnsiTheme="minorHAnsi" w:cstheme="minorHAnsi"/>
                <w:sz w:val="18"/>
                <w:szCs w:val="18"/>
              </w:rPr>
            </w:pPr>
          </w:p>
        </w:tc>
        <w:tc>
          <w:tcPr>
            <w:tcW w:w="570" w:type="dxa"/>
            <w:vAlign w:val="center"/>
          </w:tcPr>
          <w:p w14:paraId="47E611D5" w14:textId="77777777" w:rsidR="00B21CA4" w:rsidRPr="00AA28EF" w:rsidRDefault="00B21CA4" w:rsidP="00E46DF1">
            <w:pPr>
              <w:spacing w:before="60" w:after="60" w:line="240" w:lineRule="exact"/>
              <w:jc w:val="both"/>
              <w:rPr>
                <w:rFonts w:asciiTheme="minorHAnsi" w:hAnsiTheme="minorHAnsi" w:cstheme="minorHAnsi"/>
                <w:sz w:val="18"/>
                <w:szCs w:val="18"/>
              </w:rPr>
            </w:pPr>
          </w:p>
        </w:tc>
        <w:tc>
          <w:tcPr>
            <w:tcW w:w="936" w:type="dxa"/>
            <w:vAlign w:val="center"/>
          </w:tcPr>
          <w:p w14:paraId="6046E88D" w14:textId="77777777" w:rsidR="00B21CA4" w:rsidRPr="00AA28EF" w:rsidRDefault="00B21CA4" w:rsidP="00E46DF1">
            <w:pPr>
              <w:spacing w:before="60" w:after="60" w:line="240" w:lineRule="exact"/>
              <w:jc w:val="both"/>
              <w:rPr>
                <w:rFonts w:asciiTheme="minorHAnsi" w:hAnsiTheme="minorHAnsi" w:cstheme="minorHAnsi"/>
                <w:sz w:val="18"/>
                <w:szCs w:val="18"/>
              </w:rPr>
            </w:pPr>
          </w:p>
        </w:tc>
        <w:tc>
          <w:tcPr>
            <w:tcW w:w="3850" w:type="dxa"/>
            <w:gridSpan w:val="2"/>
            <w:vAlign w:val="center"/>
          </w:tcPr>
          <w:p w14:paraId="47021251" w14:textId="77777777"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Η Αναθέτουσα Αρχή, ως υπεύθυνη επεξεργασίας προσωπικών δεδομένων των οικονομικών φορέων ή/και προσφερόντων που μετέχουν στην διαδικασία ανάθεσης που προκηρύσσει, οφείλει να ενημερώνει τους συμμετέχοντες με πρόσφορο τρόπο για τους όρους επεξεργασίας των προσωπικών τους δεδομένων. Ο τρόπος ενημέρωσης θα πρέπει να αποτυπώνεται στον φάκελο του έργου ή/και στα τεύχη διακήρυξης.</w:t>
            </w:r>
          </w:p>
          <w:p w14:paraId="1B5450B4" w14:textId="35859979"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Σχετικό υπόδειγμα εγγράφου ενημέρωσης έχει εκδοθεί από την ΕΑΑΔΗΣΥ.</w:t>
            </w:r>
          </w:p>
        </w:tc>
        <w:tc>
          <w:tcPr>
            <w:tcW w:w="3992" w:type="dxa"/>
            <w:gridSpan w:val="2"/>
            <w:vAlign w:val="center"/>
          </w:tcPr>
          <w:p w14:paraId="5D1B78B2" w14:textId="77777777"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Γενικός Κανονισμός Προστασίας Δεδομένων 2016/679</w:t>
            </w:r>
          </w:p>
          <w:p w14:paraId="01F22134" w14:textId="77777777"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Ν. 4624/2019</w:t>
            </w:r>
          </w:p>
          <w:p w14:paraId="6699A139" w14:textId="77777777"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Υπόδειγμα εγγράφου «Ενημέρωση για την επεξεργασία προσωπικών δεδομένων» ΕΑΑΔΗΣΥ (2021)</w:t>
            </w:r>
          </w:p>
          <w:p w14:paraId="0CA8B6F3" w14:textId="2E55CC19" w:rsidR="00B21CA4" w:rsidRPr="00AA28EF" w:rsidRDefault="00B21CA4" w:rsidP="00E46DF1">
            <w:pPr>
              <w:spacing w:before="60" w:after="60" w:line="240" w:lineRule="exact"/>
              <w:jc w:val="both"/>
              <w:rPr>
                <w:rFonts w:asciiTheme="minorHAnsi" w:hAnsiTheme="minorHAnsi" w:cstheme="minorHAnsi"/>
                <w:sz w:val="18"/>
                <w:szCs w:val="18"/>
              </w:rPr>
            </w:pPr>
            <w:r w:rsidRPr="00AA28EF">
              <w:rPr>
                <w:rFonts w:asciiTheme="minorHAnsi" w:hAnsiTheme="minorHAnsi" w:cstheme="minorHAnsi"/>
                <w:sz w:val="18"/>
                <w:szCs w:val="18"/>
              </w:rPr>
              <w:t>Άρθρο 26.4 Υποχρεωτικού Τεύχους Δημοσίων Έργων άνω των ορίων με χαμηλότερη τιμή (έκδοση 2021)</w:t>
            </w:r>
          </w:p>
        </w:tc>
      </w:tr>
      <w:tr w:rsidR="00B21CA4" w:rsidRPr="00893456" w14:paraId="35F09A91" w14:textId="77777777" w:rsidTr="004872BB">
        <w:trPr>
          <w:jc w:val="center"/>
        </w:trPr>
        <w:tc>
          <w:tcPr>
            <w:tcW w:w="14992" w:type="dxa"/>
            <w:gridSpan w:val="11"/>
            <w:shd w:val="clear" w:color="auto" w:fill="D9D9D9"/>
            <w:vAlign w:val="center"/>
          </w:tcPr>
          <w:p w14:paraId="4E29D581" w14:textId="20C5DCEC" w:rsidR="00B21CA4" w:rsidRPr="00893456" w:rsidRDefault="00B21CA4" w:rsidP="00B21CA4">
            <w:pPr>
              <w:spacing w:before="60" w:after="60" w:line="240" w:lineRule="exact"/>
              <w:jc w:val="center"/>
              <w:rPr>
                <w:rFonts w:asciiTheme="minorHAnsi" w:hAnsiTheme="minorHAnsi" w:cstheme="minorHAnsi"/>
                <w:sz w:val="18"/>
                <w:szCs w:val="18"/>
              </w:rPr>
            </w:pPr>
            <w:proofErr w:type="gramStart"/>
            <w:r w:rsidRPr="00893456">
              <w:rPr>
                <w:rFonts w:asciiTheme="minorHAnsi" w:hAnsiTheme="minorHAnsi" w:cstheme="minorHAnsi"/>
                <w:b/>
                <w:bCs/>
                <w:sz w:val="18"/>
                <w:szCs w:val="18"/>
                <w:lang w:val="en-US"/>
              </w:rPr>
              <w:t>VI</w:t>
            </w:r>
            <w:r w:rsidRPr="00893456">
              <w:rPr>
                <w:rFonts w:asciiTheme="minorHAnsi" w:hAnsiTheme="minorHAnsi" w:cstheme="minorHAnsi"/>
                <w:b/>
                <w:bCs/>
                <w:sz w:val="18"/>
                <w:szCs w:val="18"/>
              </w:rPr>
              <w:t xml:space="preserve"> .</w:t>
            </w:r>
            <w:proofErr w:type="gramEnd"/>
            <w:r w:rsidRPr="00893456">
              <w:rPr>
                <w:rFonts w:asciiTheme="minorHAnsi" w:hAnsiTheme="minorHAnsi" w:cstheme="minorHAnsi"/>
                <w:b/>
                <w:bCs/>
                <w:sz w:val="18"/>
                <w:szCs w:val="18"/>
              </w:rPr>
              <w:t xml:space="preserve"> ΕΛΕΓΧΟΣ ΣΕ ΣΧΕΣΗ ΜΕ ΤΗΝ ΑΠΟΦΑΣΗ ΕΝΤΑΞΗΣ ΤΗΣ ΠΡΑΞΗΣ</w:t>
            </w:r>
          </w:p>
        </w:tc>
      </w:tr>
      <w:tr w:rsidR="00B21CA4" w:rsidRPr="00893456" w14:paraId="02C041B7" w14:textId="77777777" w:rsidTr="004872BB">
        <w:trPr>
          <w:trHeight w:val="1323"/>
          <w:jc w:val="center"/>
        </w:trPr>
        <w:tc>
          <w:tcPr>
            <w:tcW w:w="665" w:type="dxa"/>
            <w:gridSpan w:val="2"/>
            <w:vAlign w:val="center"/>
          </w:tcPr>
          <w:p w14:paraId="6A668B4F" w14:textId="124F615A" w:rsidR="00B21CA4" w:rsidRPr="00893456" w:rsidRDefault="00B21CA4" w:rsidP="00B21CA4">
            <w:pPr>
              <w:spacing w:before="60" w:after="60" w:line="240" w:lineRule="exact"/>
              <w:jc w:val="center"/>
              <w:rPr>
                <w:rFonts w:asciiTheme="minorHAnsi" w:hAnsiTheme="minorHAnsi" w:cstheme="minorHAnsi"/>
                <w:sz w:val="18"/>
                <w:szCs w:val="18"/>
                <w:lang w:val="en-US"/>
              </w:rPr>
            </w:pPr>
            <w:r w:rsidRPr="00893456">
              <w:rPr>
                <w:rFonts w:asciiTheme="minorHAnsi" w:hAnsiTheme="minorHAnsi" w:cstheme="minorHAnsi"/>
                <w:sz w:val="18"/>
                <w:szCs w:val="18"/>
              </w:rPr>
              <w:t>3</w:t>
            </w:r>
            <w:r w:rsidRPr="00893456">
              <w:rPr>
                <w:rFonts w:asciiTheme="minorHAnsi" w:hAnsiTheme="minorHAnsi" w:cstheme="minorHAnsi"/>
                <w:sz w:val="18"/>
                <w:szCs w:val="18"/>
                <w:lang w:val="en-US"/>
              </w:rPr>
              <w:t>8.</w:t>
            </w:r>
          </w:p>
        </w:tc>
        <w:tc>
          <w:tcPr>
            <w:tcW w:w="4221" w:type="dxa"/>
            <w:gridSpan w:val="2"/>
            <w:vAlign w:val="center"/>
          </w:tcPr>
          <w:p w14:paraId="7AFB3F58" w14:textId="77777777" w:rsidR="00B21CA4" w:rsidRPr="00893456" w:rsidRDefault="00B21CA4" w:rsidP="00B21CA4">
            <w:pPr>
              <w:spacing w:before="60" w:after="60" w:line="240" w:lineRule="exact"/>
              <w:jc w:val="both"/>
              <w:rPr>
                <w:rFonts w:asciiTheme="minorHAnsi" w:hAnsiTheme="minorHAnsi" w:cstheme="minorHAnsi"/>
                <w:sz w:val="18"/>
                <w:szCs w:val="18"/>
              </w:rPr>
            </w:pPr>
            <w:r w:rsidRPr="00893456">
              <w:rPr>
                <w:rFonts w:asciiTheme="minorHAnsi" w:hAnsiTheme="minorHAnsi" w:cstheme="minorHAnsi"/>
                <w:sz w:val="18"/>
                <w:szCs w:val="18"/>
              </w:rPr>
              <w:t xml:space="preserve">Το φυσικό αντικείμενο του </w:t>
            </w:r>
            <w:proofErr w:type="spellStart"/>
            <w:r w:rsidRPr="00893456">
              <w:rPr>
                <w:rFonts w:asciiTheme="minorHAnsi" w:hAnsiTheme="minorHAnsi" w:cstheme="minorHAnsi"/>
                <w:sz w:val="18"/>
                <w:szCs w:val="18"/>
              </w:rPr>
              <w:t>προκηρυσσόμενου</w:t>
            </w:r>
            <w:proofErr w:type="spellEnd"/>
            <w:r w:rsidRPr="00893456">
              <w:rPr>
                <w:rFonts w:asciiTheme="minorHAnsi" w:hAnsiTheme="minorHAnsi" w:cstheme="minorHAnsi"/>
                <w:sz w:val="18"/>
                <w:szCs w:val="18"/>
              </w:rPr>
              <w:t xml:space="preserve">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758" w:type="dxa"/>
            <w:vAlign w:val="center"/>
          </w:tcPr>
          <w:p w14:paraId="13BA1785" w14:textId="77777777" w:rsidR="00B21CA4" w:rsidRPr="00893456" w:rsidRDefault="00B21CA4" w:rsidP="00B21CA4">
            <w:pPr>
              <w:spacing w:before="60" w:after="60" w:line="240" w:lineRule="exact"/>
              <w:rPr>
                <w:rFonts w:asciiTheme="minorHAnsi" w:hAnsiTheme="minorHAnsi" w:cstheme="minorHAnsi"/>
                <w:sz w:val="18"/>
                <w:szCs w:val="18"/>
              </w:rPr>
            </w:pPr>
          </w:p>
        </w:tc>
        <w:tc>
          <w:tcPr>
            <w:tcW w:w="570" w:type="dxa"/>
            <w:vAlign w:val="center"/>
          </w:tcPr>
          <w:p w14:paraId="6525093A" w14:textId="77777777" w:rsidR="00B21CA4" w:rsidRPr="00893456" w:rsidRDefault="00B21CA4" w:rsidP="00B21CA4">
            <w:pPr>
              <w:spacing w:before="60" w:after="60" w:line="240" w:lineRule="exact"/>
              <w:rPr>
                <w:rFonts w:asciiTheme="minorHAnsi" w:hAnsiTheme="minorHAnsi" w:cstheme="minorHAnsi"/>
                <w:sz w:val="18"/>
                <w:szCs w:val="18"/>
              </w:rPr>
            </w:pPr>
          </w:p>
        </w:tc>
        <w:tc>
          <w:tcPr>
            <w:tcW w:w="952" w:type="dxa"/>
            <w:gridSpan w:val="2"/>
            <w:vAlign w:val="center"/>
          </w:tcPr>
          <w:p w14:paraId="58DFF3F3" w14:textId="77777777" w:rsidR="00B21CA4" w:rsidRPr="00893456" w:rsidRDefault="00B21CA4" w:rsidP="00B21CA4">
            <w:pPr>
              <w:spacing w:before="60" w:after="60" w:line="240" w:lineRule="exact"/>
              <w:rPr>
                <w:rFonts w:asciiTheme="minorHAnsi" w:hAnsiTheme="minorHAnsi" w:cstheme="minorHAnsi"/>
                <w:sz w:val="18"/>
                <w:szCs w:val="18"/>
              </w:rPr>
            </w:pPr>
          </w:p>
        </w:tc>
        <w:tc>
          <w:tcPr>
            <w:tcW w:w="3845" w:type="dxa"/>
            <w:gridSpan w:val="2"/>
            <w:vAlign w:val="center"/>
          </w:tcPr>
          <w:p w14:paraId="229E911D" w14:textId="77777777" w:rsidR="00B21CA4" w:rsidRPr="00893456" w:rsidRDefault="00B21CA4" w:rsidP="00B21CA4">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Τεύχη διαγωνισμού.</w:t>
            </w:r>
          </w:p>
          <w:p w14:paraId="3831C53A" w14:textId="77777777" w:rsidR="00B21CA4" w:rsidRPr="00893456" w:rsidRDefault="00B21CA4" w:rsidP="00B21CA4">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 xml:space="preserve">Απόφαση ένταξης </w:t>
            </w:r>
          </w:p>
          <w:p w14:paraId="686804AE" w14:textId="77777777" w:rsidR="00B21CA4" w:rsidRPr="00893456" w:rsidRDefault="00B21CA4" w:rsidP="00B21CA4">
            <w:pPr>
              <w:spacing w:before="60" w:after="60" w:line="240" w:lineRule="exact"/>
              <w:rPr>
                <w:rFonts w:asciiTheme="minorHAnsi" w:hAnsiTheme="minorHAnsi" w:cstheme="minorHAnsi"/>
                <w:sz w:val="18"/>
                <w:szCs w:val="18"/>
              </w:rPr>
            </w:pPr>
          </w:p>
        </w:tc>
        <w:tc>
          <w:tcPr>
            <w:tcW w:w="3981" w:type="dxa"/>
            <w:vAlign w:val="center"/>
          </w:tcPr>
          <w:p w14:paraId="79887367" w14:textId="77777777" w:rsidR="00B21CA4" w:rsidRPr="00893456" w:rsidRDefault="00B21CA4" w:rsidP="00B21CA4">
            <w:pPr>
              <w:spacing w:before="60" w:after="60" w:line="240" w:lineRule="exact"/>
              <w:rPr>
                <w:rFonts w:asciiTheme="minorHAnsi" w:hAnsiTheme="minorHAnsi" w:cstheme="minorHAnsi"/>
                <w:sz w:val="18"/>
                <w:szCs w:val="18"/>
              </w:rPr>
            </w:pPr>
          </w:p>
        </w:tc>
      </w:tr>
      <w:tr w:rsidR="00B21CA4" w:rsidRPr="00893456" w14:paraId="5A151FB3" w14:textId="77777777" w:rsidTr="004872BB">
        <w:trPr>
          <w:jc w:val="center"/>
        </w:trPr>
        <w:tc>
          <w:tcPr>
            <w:tcW w:w="665" w:type="dxa"/>
            <w:gridSpan w:val="2"/>
            <w:vAlign w:val="center"/>
          </w:tcPr>
          <w:p w14:paraId="24A5B05F" w14:textId="0C9A44BE" w:rsidR="00B21CA4" w:rsidRPr="00893456" w:rsidRDefault="00B21CA4" w:rsidP="00B21CA4">
            <w:pPr>
              <w:spacing w:before="60" w:after="60" w:line="240" w:lineRule="exact"/>
              <w:jc w:val="center"/>
              <w:rPr>
                <w:rFonts w:asciiTheme="minorHAnsi" w:hAnsiTheme="minorHAnsi" w:cstheme="minorHAnsi"/>
                <w:sz w:val="18"/>
                <w:szCs w:val="18"/>
                <w:lang w:val="en-US"/>
              </w:rPr>
            </w:pPr>
            <w:r w:rsidRPr="00893456">
              <w:rPr>
                <w:rFonts w:asciiTheme="minorHAnsi" w:hAnsiTheme="minorHAnsi" w:cstheme="minorHAnsi"/>
                <w:sz w:val="18"/>
                <w:szCs w:val="18"/>
                <w:lang w:val="en-US"/>
              </w:rPr>
              <w:t>39.</w:t>
            </w:r>
          </w:p>
        </w:tc>
        <w:tc>
          <w:tcPr>
            <w:tcW w:w="4221" w:type="dxa"/>
            <w:gridSpan w:val="2"/>
            <w:vAlign w:val="center"/>
          </w:tcPr>
          <w:p w14:paraId="036BEA69" w14:textId="77777777" w:rsidR="00B21CA4" w:rsidRPr="00893456" w:rsidRDefault="00B21CA4" w:rsidP="00B21CA4">
            <w:pPr>
              <w:spacing w:before="60" w:after="60" w:line="240" w:lineRule="exact"/>
              <w:jc w:val="both"/>
              <w:rPr>
                <w:rFonts w:asciiTheme="minorHAnsi" w:hAnsiTheme="minorHAnsi" w:cstheme="minorHAnsi"/>
                <w:bCs/>
                <w:sz w:val="18"/>
                <w:szCs w:val="18"/>
              </w:rPr>
            </w:pPr>
            <w:r w:rsidRPr="00893456">
              <w:rPr>
                <w:rFonts w:asciiTheme="minorHAnsi" w:hAnsiTheme="minorHAnsi" w:cstheme="minorHAnsi"/>
                <w:bCs/>
                <w:sz w:val="18"/>
                <w:szCs w:val="18"/>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 της πράξης;</w:t>
            </w:r>
          </w:p>
        </w:tc>
        <w:tc>
          <w:tcPr>
            <w:tcW w:w="758" w:type="dxa"/>
            <w:vAlign w:val="center"/>
          </w:tcPr>
          <w:p w14:paraId="5E0C639B" w14:textId="77777777" w:rsidR="00B21CA4" w:rsidRPr="00893456" w:rsidRDefault="00B21CA4" w:rsidP="00B21CA4">
            <w:pPr>
              <w:spacing w:before="60" w:after="60" w:line="240" w:lineRule="exact"/>
              <w:rPr>
                <w:rFonts w:asciiTheme="minorHAnsi" w:hAnsiTheme="minorHAnsi" w:cstheme="minorHAnsi"/>
                <w:sz w:val="18"/>
                <w:szCs w:val="18"/>
              </w:rPr>
            </w:pPr>
          </w:p>
        </w:tc>
        <w:tc>
          <w:tcPr>
            <w:tcW w:w="570" w:type="dxa"/>
            <w:vAlign w:val="center"/>
          </w:tcPr>
          <w:p w14:paraId="1C562A9F" w14:textId="77777777" w:rsidR="00B21CA4" w:rsidRPr="00893456" w:rsidRDefault="00B21CA4" w:rsidP="00B21CA4">
            <w:pPr>
              <w:spacing w:before="60" w:after="60" w:line="240" w:lineRule="exact"/>
              <w:rPr>
                <w:rFonts w:asciiTheme="minorHAnsi" w:hAnsiTheme="minorHAnsi" w:cstheme="minorHAnsi"/>
                <w:sz w:val="18"/>
                <w:szCs w:val="18"/>
              </w:rPr>
            </w:pPr>
          </w:p>
        </w:tc>
        <w:tc>
          <w:tcPr>
            <w:tcW w:w="952" w:type="dxa"/>
            <w:gridSpan w:val="2"/>
            <w:vAlign w:val="center"/>
          </w:tcPr>
          <w:p w14:paraId="30ADCC29" w14:textId="77777777" w:rsidR="00B21CA4" w:rsidRPr="00893456" w:rsidRDefault="00B21CA4" w:rsidP="00B21CA4">
            <w:pPr>
              <w:spacing w:before="60" w:after="60" w:line="240" w:lineRule="exact"/>
              <w:rPr>
                <w:rFonts w:asciiTheme="minorHAnsi" w:hAnsiTheme="minorHAnsi" w:cstheme="minorHAnsi"/>
                <w:sz w:val="18"/>
                <w:szCs w:val="18"/>
              </w:rPr>
            </w:pPr>
          </w:p>
        </w:tc>
        <w:tc>
          <w:tcPr>
            <w:tcW w:w="3845" w:type="dxa"/>
            <w:gridSpan w:val="2"/>
            <w:vAlign w:val="center"/>
          </w:tcPr>
          <w:p w14:paraId="167E15CB" w14:textId="77777777" w:rsidR="00B21CA4" w:rsidRPr="00893456" w:rsidRDefault="00B21CA4" w:rsidP="00B21CA4">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Τεύχη διαγωνισμού.</w:t>
            </w:r>
          </w:p>
          <w:p w14:paraId="7E16B880" w14:textId="77777777" w:rsidR="00B21CA4" w:rsidRPr="00893456" w:rsidRDefault="00B21CA4" w:rsidP="00B21CA4">
            <w:pPr>
              <w:spacing w:before="60" w:after="60" w:line="240" w:lineRule="exact"/>
              <w:rPr>
                <w:rFonts w:asciiTheme="minorHAnsi" w:hAnsiTheme="minorHAnsi" w:cstheme="minorHAnsi"/>
                <w:sz w:val="18"/>
                <w:szCs w:val="18"/>
              </w:rPr>
            </w:pPr>
            <w:r w:rsidRPr="00893456">
              <w:rPr>
                <w:rFonts w:asciiTheme="minorHAnsi" w:hAnsiTheme="minorHAnsi" w:cstheme="minorHAnsi"/>
                <w:sz w:val="18"/>
                <w:szCs w:val="18"/>
              </w:rPr>
              <w:t>Απόφαση ένταξης.</w:t>
            </w:r>
          </w:p>
          <w:p w14:paraId="48B109B3" w14:textId="77777777" w:rsidR="00B21CA4" w:rsidRPr="00893456" w:rsidRDefault="00B21CA4" w:rsidP="00B21CA4">
            <w:pPr>
              <w:spacing w:before="60" w:after="60" w:line="240" w:lineRule="exact"/>
              <w:rPr>
                <w:rFonts w:asciiTheme="minorHAnsi" w:hAnsiTheme="minorHAnsi" w:cstheme="minorHAnsi"/>
                <w:sz w:val="18"/>
                <w:szCs w:val="18"/>
              </w:rPr>
            </w:pPr>
          </w:p>
        </w:tc>
        <w:tc>
          <w:tcPr>
            <w:tcW w:w="3981" w:type="dxa"/>
            <w:vAlign w:val="center"/>
          </w:tcPr>
          <w:p w14:paraId="4ACDF3F7" w14:textId="77777777" w:rsidR="00B21CA4" w:rsidRPr="00893456" w:rsidRDefault="00B21CA4" w:rsidP="00B21CA4">
            <w:pPr>
              <w:spacing w:before="60" w:after="60" w:line="240" w:lineRule="exact"/>
              <w:rPr>
                <w:rFonts w:asciiTheme="minorHAnsi" w:hAnsiTheme="minorHAnsi" w:cstheme="minorHAnsi"/>
                <w:sz w:val="18"/>
                <w:szCs w:val="18"/>
              </w:rPr>
            </w:pPr>
          </w:p>
        </w:tc>
      </w:tr>
    </w:tbl>
    <w:tbl>
      <w:tblPr>
        <w:tblpPr w:leftFromText="180" w:rightFromText="180" w:vertAnchor="text" w:horzAnchor="margin" w:tblpX="108" w:tblpY="19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683"/>
      </w:tblGrid>
      <w:tr w:rsidR="000A2573" w:rsidRPr="00893456" w14:paraId="3D2F7077" w14:textId="77777777" w:rsidTr="001F540E">
        <w:tc>
          <w:tcPr>
            <w:tcW w:w="7196" w:type="dxa"/>
            <w:shd w:val="clear" w:color="auto" w:fill="auto"/>
          </w:tcPr>
          <w:p w14:paraId="776DEF1D" w14:textId="77777777" w:rsidR="000A2573" w:rsidRPr="00893456" w:rsidRDefault="000A2573" w:rsidP="000A2573">
            <w:pPr>
              <w:rPr>
                <w:rFonts w:asciiTheme="minorHAnsi" w:hAnsiTheme="minorHAnsi" w:cstheme="minorHAnsi"/>
                <w:sz w:val="18"/>
                <w:szCs w:val="18"/>
              </w:rPr>
            </w:pPr>
          </w:p>
          <w:p w14:paraId="4F7B2A9D" w14:textId="77777777" w:rsidR="000A2573" w:rsidRPr="00893456" w:rsidRDefault="000A2573" w:rsidP="000A2573">
            <w:pPr>
              <w:rPr>
                <w:rFonts w:asciiTheme="minorHAnsi" w:hAnsiTheme="minorHAnsi" w:cstheme="minorHAnsi"/>
                <w:sz w:val="18"/>
                <w:szCs w:val="18"/>
              </w:rPr>
            </w:pPr>
            <w:r w:rsidRPr="00893456">
              <w:rPr>
                <w:rFonts w:asciiTheme="minorHAnsi" w:hAnsiTheme="minorHAnsi" w:cstheme="minorHAnsi"/>
                <w:sz w:val="18"/>
                <w:szCs w:val="18"/>
              </w:rPr>
              <w:t>ΕΙΣΗΓΗΣΗ</w:t>
            </w:r>
          </w:p>
          <w:p w14:paraId="431EA546" w14:textId="77777777" w:rsidR="000A2573" w:rsidRPr="00893456" w:rsidRDefault="000A2573" w:rsidP="000A2573">
            <w:pPr>
              <w:rPr>
                <w:rFonts w:asciiTheme="minorHAnsi" w:hAnsiTheme="minorHAnsi" w:cstheme="minorHAnsi"/>
                <w:sz w:val="18"/>
                <w:szCs w:val="18"/>
              </w:rPr>
            </w:pPr>
          </w:p>
        </w:tc>
        <w:tc>
          <w:tcPr>
            <w:tcW w:w="7683" w:type="dxa"/>
            <w:shd w:val="clear" w:color="auto" w:fill="auto"/>
          </w:tcPr>
          <w:p w14:paraId="09B738E9" w14:textId="77777777" w:rsidR="000A2573" w:rsidRPr="00893456" w:rsidRDefault="000A2573" w:rsidP="000A2573">
            <w:pPr>
              <w:rPr>
                <w:rFonts w:asciiTheme="minorHAnsi" w:hAnsiTheme="minorHAnsi" w:cstheme="minorHAnsi"/>
                <w:sz w:val="18"/>
                <w:szCs w:val="18"/>
              </w:rPr>
            </w:pPr>
          </w:p>
          <w:p w14:paraId="550F0B40" w14:textId="77777777" w:rsidR="000A2573" w:rsidRPr="00893456" w:rsidRDefault="000A2573" w:rsidP="000A2573">
            <w:pPr>
              <w:rPr>
                <w:rFonts w:asciiTheme="minorHAnsi" w:hAnsiTheme="minorHAnsi" w:cstheme="minorHAnsi"/>
                <w:sz w:val="18"/>
                <w:szCs w:val="18"/>
              </w:rPr>
            </w:pPr>
            <w:r w:rsidRPr="00893456">
              <w:rPr>
                <w:rFonts w:asciiTheme="minorHAnsi" w:hAnsiTheme="minorHAnsi" w:cstheme="minorHAnsi"/>
                <w:sz w:val="18"/>
                <w:szCs w:val="18"/>
              </w:rPr>
              <w:t>Ονοματεπώνυμο ………………………………….</w:t>
            </w:r>
          </w:p>
        </w:tc>
      </w:tr>
      <w:tr w:rsidR="000A2573" w:rsidRPr="00893456" w14:paraId="27E26B45" w14:textId="77777777" w:rsidTr="001F540E">
        <w:tc>
          <w:tcPr>
            <w:tcW w:w="7196" w:type="dxa"/>
            <w:shd w:val="clear" w:color="auto" w:fill="auto"/>
          </w:tcPr>
          <w:p w14:paraId="5FFA5361" w14:textId="77777777" w:rsidR="000A2573" w:rsidRPr="00893456" w:rsidRDefault="000A2573" w:rsidP="000A2573">
            <w:pPr>
              <w:rPr>
                <w:rFonts w:asciiTheme="minorHAnsi" w:hAnsiTheme="minorHAnsi" w:cstheme="minorHAnsi"/>
                <w:sz w:val="18"/>
                <w:szCs w:val="18"/>
              </w:rPr>
            </w:pPr>
          </w:p>
          <w:p w14:paraId="215D9B63" w14:textId="77777777" w:rsidR="000A2573" w:rsidRPr="00893456" w:rsidRDefault="000A2573" w:rsidP="000A2573">
            <w:pPr>
              <w:rPr>
                <w:rFonts w:asciiTheme="minorHAnsi" w:hAnsiTheme="minorHAnsi" w:cstheme="minorHAnsi"/>
                <w:sz w:val="18"/>
                <w:szCs w:val="18"/>
              </w:rPr>
            </w:pPr>
            <w:r w:rsidRPr="00893456">
              <w:rPr>
                <w:rFonts w:asciiTheme="minorHAnsi" w:hAnsiTheme="minorHAnsi" w:cstheme="minorHAnsi"/>
                <w:sz w:val="18"/>
                <w:szCs w:val="18"/>
              </w:rPr>
              <w:t>Ημερομηνία …………………………..</w:t>
            </w:r>
          </w:p>
          <w:p w14:paraId="1F1EF511" w14:textId="77777777" w:rsidR="000A2573" w:rsidRPr="00893456" w:rsidRDefault="000A2573" w:rsidP="000A2573">
            <w:pPr>
              <w:rPr>
                <w:rFonts w:asciiTheme="minorHAnsi" w:hAnsiTheme="minorHAnsi" w:cstheme="minorHAnsi"/>
                <w:sz w:val="18"/>
                <w:szCs w:val="18"/>
              </w:rPr>
            </w:pPr>
          </w:p>
        </w:tc>
        <w:tc>
          <w:tcPr>
            <w:tcW w:w="7683" w:type="dxa"/>
            <w:shd w:val="clear" w:color="auto" w:fill="auto"/>
          </w:tcPr>
          <w:p w14:paraId="01AC4753" w14:textId="77777777" w:rsidR="000A2573" w:rsidRPr="00893456" w:rsidRDefault="000A2573" w:rsidP="000A2573">
            <w:pPr>
              <w:rPr>
                <w:rFonts w:asciiTheme="minorHAnsi" w:hAnsiTheme="minorHAnsi" w:cstheme="minorHAnsi"/>
                <w:sz w:val="18"/>
                <w:szCs w:val="18"/>
              </w:rPr>
            </w:pPr>
          </w:p>
          <w:p w14:paraId="4938ECD4" w14:textId="77777777" w:rsidR="000A2573" w:rsidRPr="00893456" w:rsidRDefault="000A2573" w:rsidP="000A2573">
            <w:pPr>
              <w:rPr>
                <w:rFonts w:asciiTheme="minorHAnsi" w:hAnsiTheme="minorHAnsi" w:cstheme="minorHAnsi"/>
                <w:sz w:val="18"/>
                <w:szCs w:val="18"/>
              </w:rPr>
            </w:pPr>
            <w:r w:rsidRPr="00893456">
              <w:rPr>
                <w:rFonts w:asciiTheme="minorHAnsi" w:hAnsiTheme="minorHAnsi" w:cstheme="minorHAnsi"/>
                <w:sz w:val="18"/>
                <w:szCs w:val="18"/>
              </w:rPr>
              <w:t>Υπογραφή …………………………………………….</w:t>
            </w:r>
          </w:p>
        </w:tc>
      </w:tr>
    </w:tbl>
    <w:p w14:paraId="3439EFE9" w14:textId="77777777" w:rsidR="00CA6DB4" w:rsidRPr="00893456" w:rsidRDefault="00CA6DB4" w:rsidP="000A2573">
      <w:pPr>
        <w:rPr>
          <w:rFonts w:asciiTheme="minorHAnsi" w:hAnsiTheme="minorHAnsi" w:cstheme="minorHAnsi"/>
        </w:rPr>
      </w:pPr>
    </w:p>
    <w:sectPr w:rsidR="00CA6DB4" w:rsidRPr="00893456" w:rsidSect="006D38E8">
      <w:footerReference w:type="even" r:id="rId10"/>
      <w:footerReference w:type="default" r:id="rId11"/>
      <w:pgSz w:w="16838" w:h="11906" w:orient="landscape"/>
      <w:pgMar w:top="1077" w:right="907" w:bottom="1077" w:left="907" w:header="709" w:footer="28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DDC6" w14:textId="77777777" w:rsidR="00501ECC" w:rsidRDefault="00501ECC">
      <w:r>
        <w:separator/>
      </w:r>
    </w:p>
  </w:endnote>
  <w:endnote w:type="continuationSeparator" w:id="0">
    <w:p w14:paraId="48022B60" w14:textId="77777777" w:rsidR="00501ECC" w:rsidRDefault="005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A972" w14:textId="77777777" w:rsidR="006E7FD3" w:rsidRDefault="006E7FD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C95426C" w14:textId="77777777" w:rsidR="006E7FD3" w:rsidRDefault="006E7FD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2" w:type="dxa"/>
      <w:jc w:val="center"/>
      <w:tblBorders>
        <w:top w:val="single" w:sz="4" w:space="0" w:color="auto"/>
      </w:tblBorders>
      <w:tblLook w:val="01E0" w:firstRow="1" w:lastRow="1" w:firstColumn="1" w:lastColumn="1" w:noHBand="0" w:noVBand="0"/>
    </w:tblPr>
    <w:tblGrid>
      <w:gridCol w:w="3544"/>
      <w:gridCol w:w="2850"/>
      <w:gridCol w:w="2798"/>
    </w:tblGrid>
    <w:tr w:rsidR="006E7FD3" w:rsidRPr="007416E2" w14:paraId="31DCE757" w14:textId="77777777" w:rsidTr="00AA28EF">
      <w:trPr>
        <w:jc w:val="center"/>
      </w:trPr>
      <w:tc>
        <w:tcPr>
          <w:tcW w:w="3544" w:type="dxa"/>
          <w:shd w:val="clear" w:color="auto" w:fill="auto"/>
        </w:tcPr>
        <w:p w14:paraId="32503EEF" w14:textId="14DB6AC2" w:rsidR="006E7FD3" w:rsidRPr="000A30DA" w:rsidRDefault="006E7FD3" w:rsidP="007229ED">
          <w:pPr>
            <w:rPr>
              <w:rFonts w:ascii="Tahoma" w:hAnsi="Tahoma" w:cs="Tahoma"/>
              <w:b/>
              <w:color w:val="FF0000"/>
              <w:sz w:val="16"/>
              <w:szCs w:val="16"/>
            </w:rPr>
          </w:pPr>
          <w:r w:rsidRPr="00F36D86">
            <w:rPr>
              <w:rFonts w:ascii="Tahoma" w:hAnsi="Tahoma" w:cs="Tahoma"/>
              <w:b/>
              <w:noProof/>
              <w:color w:val="FF0000"/>
              <w:sz w:val="16"/>
              <w:szCs w:val="16"/>
            </w:rPr>
            <w:drawing>
              <wp:inline distT="0" distB="0" distL="0" distR="0" wp14:anchorId="3D28E39E" wp14:editId="76BB6028">
                <wp:extent cx="535889" cy="361950"/>
                <wp:effectExtent l="0" t="0" r="0"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46864" cy="369363"/>
                        </a:xfrm>
                        <a:prstGeom prst="rect">
                          <a:avLst/>
                        </a:prstGeom>
                        <a:noFill/>
                        <a:ln w="9525">
                          <a:noFill/>
                          <a:miter lim="800000"/>
                          <a:headEnd/>
                          <a:tailEnd/>
                        </a:ln>
                      </pic:spPr>
                    </pic:pic>
                  </a:graphicData>
                </a:graphic>
              </wp:inline>
            </w:drawing>
          </w:r>
          <w:r>
            <w:rPr>
              <w:rFonts w:ascii="Tahoma" w:hAnsi="Tahoma" w:cs="Tahoma"/>
              <w:b/>
              <w:color w:val="FF0000"/>
              <w:sz w:val="16"/>
              <w:szCs w:val="16"/>
            </w:rPr>
            <w:t xml:space="preserve"> </w:t>
          </w:r>
          <w:r w:rsidRPr="0027124B">
            <w:rPr>
              <w:rFonts w:asciiTheme="minorHAnsi" w:hAnsiTheme="minorHAnsi" w:cstheme="minorHAnsi"/>
              <w:b/>
              <w:color w:val="FF0000"/>
              <w:sz w:val="16"/>
              <w:szCs w:val="16"/>
            </w:rPr>
            <w:t>Λ</w:t>
          </w:r>
          <w:r w:rsidR="00AA28EF">
            <w:rPr>
              <w:rFonts w:asciiTheme="minorHAnsi" w:hAnsiTheme="minorHAnsi" w:cstheme="minorHAnsi"/>
              <w:b/>
              <w:color w:val="FF0000"/>
              <w:sz w:val="16"/>
              <w:szCs w:val="16"/>
            </w:rPr>
            <w:t>ΙΣΤΑ ΕΛΕΓΧΟΥ</w:t>
          </w:r>
          <w:r w:rsidRPr="00792F06">
            <w:rPr>
              <w:rFonts w:asciiTheme="minorHAnsi" w:hAnsiTheme="minorHAnsi" w:cstheme="minorHAnsi"/>
              <w:b/>
              <w:color w:val="FF0000"/>
              <w:sz w:val="16"/>
              <w:szCs w:val="16"/>
            </w:rPr>
            <w:t xml:space="preserve"> Π.Α.Α. </w:t>
          </w:r>
          <w:r w:rsidR="00AA28EF">
            <w:rPr>
              <w:rFonts w:asciiTheme="minorHAnsi" w:hAnsiTheme="minorHAnsi" w:cstheme="minorHAnsi"/>
              <w:b/>
              <w:color w:val="FF0000"/>
              <w:sz w:val="16"/>
              <w:szCs w:val="16"/>
            </w:rPr>
            <w:t>22</w:t>
          </w:r>
          <w:r w:rsidRPr="00792F06">
            <w:rPr>
              <w:rFonts w:asciiTheme="minorHAnsi" w:hAnsiTheme="minorHAnsi" w:cstheme="minorHAnsi"/>
              <w:b/>
              <w:color w:val="FF0000"/>
              <w:sz w:val="16"/>
              <w:szCs w:val="16"/>
            </w:rPr>
            <w:t>_</w:t>
          </w:r>
          <w:r w:rsidR="00AA28EF">
            <w:rPr>
              <w:rFonts w:asciiTheme="minorHAnsi" w:hAnsiTheme="minorHAnsi" w:cstheme="minorHAnsi"/>
              <w:b/>
              <w:color w:val="FF0000"/>
              <w:sz w:val="16"/>
              <w:szCs w:val="16"/>
            </w:rPr>
            <w:t>11</w:t>
          </w:r>
          <w:r w:rsidRPr="00792F06">
            <w:rPr>
              <w:rFonts w:asciiTheme="minorHAnsi" w:hAnsiTheme="minorHAnsi" w:cstheme="minorHAnsi"/>
              <w:b/>
              <w:color w:val="FF0000"/>
              <w:sz w:val="16"/>
              <w:szCs w:val="16"/>
            </w:rPr>
            <w:t>_2021</w:t>
          </w:r>
        </w:p>
      </w:tc>
      <w:tc>
        <w:tcPr>
          <w:tcW w:w="2850" w:type="dxa"/>
          <w:shd w:val="clear" w:color="auto" w:fill="auto"/>
          <w:vAlign w:val="center"/>
        </w:tcPr>
        <w:p w14:paraId="4B8B18B0" w14:textId="5B2A9B3A" w:rsidR="006E7FD3" w:rsidRPr="007416E2" w:rsidRDefault="006E7FD3" w:rsidP="006D38E8">
          <w:pPr>
            <w:spacing w:line="300" w:lineRule="atLeast"/>
            <w:ind w:left="-38"/>
            <w:jc w:val="center"/>
            <w:rPr>
              <w:rFonts w:ascii="Tahoma" w:hAnsi="Tahoma" w:cs="Tahoma"/>
              <w:sz w:val="16"/>
              <w:szCs w:val="16"/>
            </w:rPr>
          </w:pPr>
          <w:r w:rsidRPr="00F36D86">
            <w:rPr>
              <w:rFonts w:ascii="Tahoma" w:hAnsi="Tahoma" w:cs="Tahoma"/>
              <w:b/>
              <w:noProof/>
              <w:sz w:val="16"/>
              <w:szCs w:val="16"/>
            </w:rPr>
            <w:drawing>
              <wp:inline distT="0" distB="0" distL="0" distR="0" wp14:anchorId="75BFD433" wp14:editId="19589812">
                <wp:extent cx="422275" cy="411398"/>
                <wp:effectExtent l="0" t="0" r="0" b="8255"/>
                <wp:docPr id="20"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429627" cy="418561"/>
                        </a:xfrm>
                        <a:prstGeom prst="rect">
                          <a:avLst/>
                        </a:prstGeom>
                        <a:noFill/>
                        <a:ln w="9525">
                          <a:noFill/>
                          <a:miter lim="800000"/>
                          <a:headEnd/>
                          <a:tailEnd/>
                        </a:ln>
                      </pic:spPr>
                    </pic:pic>
                  </a:graphicData>
                </a:graphic>
              </wp:inline>
            </w:drawing>
          </w:r>
          <w:r w:rsidRPr="007416E2">
            <w:rPr>
              <w:rFonts w:ascii="Tahoma" w:hAnsi="Tahoma" w:cs="Tahoma"/>
              <w:sz w:val="16"/>
              <w:szCs w:val="16"/>
            </w:rPr>
            <w:fldChar w:fldCharType="begin"/>
          </w:r>
          <w:r w:rsidRPr="007416E2">
            <w:rPr>
              <w:rFonts w:ascii="Tahoma" w:hAnsi="Tahoma" w:cs="Tahoma"/>
              <w:sz w:val="16"/>
              <w:szCs w:val="16"/>
            </w:rPr>
            <w:instrText xml:space="preserve"> PAGE </w:instrText>
          </w:r>
          <w:r w:rsidRPr="007416E2">
            <w:rPr>
              <w:rFonts w:ascii="Tahoma" w:hAnsi="Tahoma" w:cs="Tahoma"/>
              <w:sz w:val="16"/>
              <w:szCs w:val="16"/>
            </w:rPr>
            <w:fldChar w:fldCharType="separate"/>
          </w:r>
          <w:r w:rsidR="00736089">
            <w:rPr>
              <w:rFonts w:ascii="Tahoma" w:hAnsi="Tahoma" w:cs="Tahoma"/>
              <w:noProof/>
              <w:sz w:val="16"/>
              <w:szCs w:val="16"/>
            </w:rPr>
            <w:t>- 2 -</w:t>
          </w:r>
          <w:r w:rsidRPr="007416E2">
            <w:rPr>
              <w:rFonts w:ascii="Tahoma" w:hAnsi="Tahoma" w:cs="Tahoma"/>
              <w:sz w:val="16"/>
              <w:szCs w:val="16"/>
            </w:rPr>
            <w:fldChar w:fldCharType="end"/>
          </w:r>
        </w:p>
      </w:tc>
      <w:tc>
        <w:tcPr>
          <w:tcW w:w="2798" w:type="dxa"/>
          <w:shd w:val="clear" w:color="auto" w:fill="auto"/>
          <w:vAlign w:val="center"/>
        </w:tcPr>
        <w:p w14:paraId="323EE4D1" w14:textId="77777777" w:rsidR="006E7FD3" w:rsidRPr="007416E2" w:rsidRDefault="006E7FD3" w:rsidP="001420F8">
          <w:pPr>
            <w:spacing w:before="120"/>
            <w:jc w:val="right"/>
            <w:rPr>
              <w:rFonts w:ascii="Tahoma" w:hAnsi="Tahoma" w:cs="Tahoma"/>
              <w:b/>
              <w:sz w:val="16"/>
              <w:szCs w:val="16"/>
            </w:rPr>
          </w:pPr>
          <w:r>
            <w:rPr>
              <w:rFonts w:ascii="Tahoma" w:hAnsi="Tahoma" w:cs="Tahoma"/>
              <w:b/>
              <w:noProof/>
              <w:sz w:val="16"/>
              <w:szCs w:val="16"/>
            </w:rPr>
            <w:drawing>
              <wp:inline distT="0" distB="0" distL="0" distR="0" wp14:anchorId="3F1F56C1" wp14:editId="1DFF3D38">
                <wp:extent cx="552124" cy="331862"/>
                <wp:effectExtent l="0" t="0" r="63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559356" cy="336209"/>
                        </a:xfrm>
                        <a:prstGeom prst="rect">
                          <a:avLst/>
                        </a:prstGeom>
                      </pic:spPr>
                    </pic:pic>
                  </a:graphicData>
                </a:graphic>
              </wp:inline>
            </w:drawing>
          </w:r>
        </w:p>
      </w:tc>
    </w:tr>
  </w:tbl>
  <w:p w14:paraId="02A3BE0A" w14:textId="77777777" w:rsidR="006E7FD3" w:rsidRDefault="006E7FD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3854" w14:textId="77777777" w:rsidR="006E7FD3" w:rsidRDefault="006E7FD3"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0A56CE6D" w14:textId="77777777" w:rsidR="006E7FD3" w:rsidRDefault="006E7FD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6E7FD3" w:rsidRPr="009A78A6" w14:paraId="5C0B70AC" w14:textId="77777777" w:rsidTr="00A43D92">
      <w:trPr>
        <w:jc w:val="center"/>
      </w:trPr>
      <w:tc>
        <w:tcPr>
          <w:tcW w:w="5297" w:type="dxa"/>
          <w:shd w:val="clear" w:color="auto" w:fill="auto"/>
        </w:tcPr>
        <w:p w14:paraId="2D0F8C78" w14:textId="5F7EADA3" w:rsidR="006E7FD3" w:rsidRPr="004D78F4" w:rsidRDefault="006E7FD3" w:rsidP="00CB777F">
          <w:pPr>
            <w:rPr>
              <w:rFonts w:ascii="Tahoma" w:hAnsi="Tahoma" w:cs="Tahoma"/>
              <w:b/>
              <w:sz w:val="16"/>
              <w:szCs w:val="16"/>
            </w:rPr>
          </w:pPr>
          <w:r w:rsidRPr="00830E82">
            <w:rPr>
              <w:rFonts w:ascii="Tahoma" w:hAnsi="Tahoma" w:cs="Tahoma"/>
              <w:b/>
              <w:noProof/>
              <w:sz w:val="16"/>
              <w:szCs w:val="16"/>
            </w:rPr>
            <w:drawing>
              <wp:inline distT="0" distB="0" distL="0" distR="0" wp14:anchorId="09F38AF6" wp14:editId="5F26B550">
                <wp:extent cx="870585" cy="588010"/>
                <wp:effectExtent l="19050" t="0" r="571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0585" cy="588010"/>
                        </a:xfrm>
                        <a:prstGeom prst="rect">
                          <a:avLst/>
                        </a:prstGeom>
                        <a:noFill/>
                        <a:ln w="9525">
                          <a:noFill/>
                          <a:miter lim="800000"/>
                          <a:headEnd/>
                          <a:tailEnd/>
                        </a:ln>
                      </pic:spPr>
                    </pic:pic>
                  </a:graphicData>
                </a:graphic>
              </wp:inline>
            </w:drawing>
          </w:r>
          <w:r>
            <w:rPr>
              <w:rFonts w:ascii="Tahoma" w:hAnsi="Tahoma" w:cs="Tahoma"/>
              <w:b/>
              <w:sz w:val="16"/>
              <w:szCs w:val="16"/>
            </w:rPr>
            <w:t xml:space="preserve"> </w:t>
          </w:r>
          <w:r w:rsidR="00AA28EF">
            <w:rPr>
              <w:rFonts w:ascii="Tahoma" w:hAnsi="Tahoma" w:cs="Tahoma"/>
              <w:b/>
              <w:sz w:val="16"/>
              <w:szCs w:val="16"/>
            </w:rPr>
            <w:t>ΛΙΣΤΑ ΕΛΕΓΧΟΥ</w:t>
          </w:r>
          <w:r>
            <w:rPr>
              <w:rFonts w:ascii="Tahoma" w:hAnsi="Tahoma" w:cs="Tahoma"/>
              <w:b/>
              <w:sz w:val="16"/>
              <w:szCs w:val="16"/>
            </w:rPr>
            <w:t xml:space="preserve"> Π.Α.Α. </w:t>
          </w:r>
          <w:r w:rsidR="00AA28EF">
            <w:rPr>
              <w:rFonts w:ascii="Tahoma" w:hAnsi="Tahoma" w:cs="Tahoma"/>
              <w:b/>
              <w:sz w:val="16"/>
              <w:szCs w:val="16"/>
            </w:rPr>
            <w:t>22</w:t>
          </w:r>
          <w:r>
            <w:rPr>
              <w:rFonts w:ascii="Tahoma" w:hAnsi="Tahoma" w:cs="Tahoma"/>
              <w:b/>
              <w:sz w:val="16"/>
              <w:szCs w:val="16"/>
            </w:rPr>
            <w:t>_</w:t>
          </w:r>
          <w:r w:rsidR="00AA28EF">
            <w:rPr>
              <w:rFonts w:ascii="Tahoma" w:hAnsi="Tahoma" w:cs="Tahoma"/>
              <w:b/>
              <w:sz w:val="16"/>
              <w:szCs w:val="16"/>
            </w:rPr>
            <w:t>11</w:t>
          </w:r>
          <w:r>
            <w:rPr>
              <w:rFonts w:ascii="Tahoma" w:hAnsi="Tahoma" w:cs="Tahoma"/>
              <w:b/>
              <w:sz w:val="16"/>
              <w:szCs w:val="16"/>
            </w:rPr>
            <w:t>_2021</w:t>
          </w:r>
        </w:p>
      </w:tc>
      <w:tc>
        <w:tcPr>
          <w:tcW w:w="4248" w:type="dxa"/>
          <w:shd w:val="clear" w:color="auto" w:fill="auto"/>
          <w:vAlign w:val="center"/>
        </w:tcPr>
        <w:p w14:paraId="488C9DCD" w14:textId="50FD098D" w:rsidR="006E7FD3" w:rsidRPr="009A78A6" w:rsidRDefault="006E7FD3" w:rsidP="00A43D92">
          <w:pPr>
            <w:spacing w:line="300" w:lineRule="atLeast"/>
            <w:ind w:left="400"/>
            <w:jc w:val="center"/>
            <w:rPr>
              <w:rFonts w:ascii="Tahoma" w:hAnsi="Tahoma" w:cs="Tahoma"/>
              <w:sz w:val="16"/>
              <w:szCs w:val="16"/>
            </w:rPr>
          </w:pPr>
          <w:r w:rsidRPr="00F36D86">
            <w:rPr>
              <w:rFonts w:ascii="Tahoma" w:hAnsi="Tahoma" w:cs="Tahoma"/>
              <w:noProof/>
              <w:sz w:val="16"/>
              <w:szCs w:val="16"/>
            </w:rPr>
            <w:drawing>
              <wp:inline distT="0" distB="0" distL="0" distR="0" wp14:anchorId="6B06B5DF" wp14:editId="7B7C16DB">
                <wp:extent cx="670411" cy="653143"/>
                <wp:effectExtent l="19050" t="0" r="0" b="0"/>
                <wp:docPr id="3"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670560" cy="653288"/>
                        </a:xfrm>
                        <a:prstGeom prst="rect">
                          <a:avLst/>
                        </a:prstGeom>
                        <a:noFill/>
                        <a:ln w="9525">
                          <a:noFill/>
                          <a:miter lim="800000"/>
                          <a:headEnd/>
                          <a:tailEnd/>
                        </a:ln>
                      </pic:spPr>
                    </pic:pic>
                  </a:graphicData>
                </a:graphic>
              </wp:inline>
            </w:drawing>
          </w:r>
          <w:r w:rsidRPr="009A78A6">
            <w:rPr>
              <w:rFonts w:ascii="Tahoma" w:hAnsi="Tahoma" w:cs="Tahoma"/>
              <w:sz w:val="16"/>
              <w:szCs w:val="16"/>
            </w:rPr>
            <w:fldChar w:fldCharType="begin"/>
          </w:r>
          <w:r w:rsidRPr="009A78A6">
            <w:rPr>
              <w:rFonts w:ascii="Tahoma" w:hAnsi="Tahoma" w:cs="Tahoma"/>
              <w:sz w:val="16"/>
              <w:szCs w:val="16"/>
            </w:rPr>
            <w:instrText xml:space="preserve"> PAGE </w:instrText>
          </w:r>
          <w:r w:rsidRPr="009A78A6">
            <w:rPr>
              <w:rFonts w:ascii="Tahoma" w:hAnsi="Tahoma" w:cs="Tahoma"/>
              <w:sz w:val="16"/>
              <w:szCs w:val="16"/>
            </w:rPr>
            <w:fldChar w:fldCharType="separate"/>
          </w:r>
          <w:r w:rsidR="00736089">
            <w:rPr>
              <w:rFonts w:ascii="Tahoma" w:hAnsi="Tahoma" w:cs="Tahoma"/>
              <w:noProof/>
              <w:sz w:val="16"/>
              <w:szCs w:val="16"/>
            </w:rPr>
            <w:t>- 22 -</w:t>
          </w:r>
          <w:r w:rsidRPr="009A78A6">
            <w:rPr>
              <w:rFonts w:ascii="Tahoma" w:hAnsi="Tahoma" w:cs="Tahoma"/>
              <w:sz w:val="16"/>
              <w:szCs w:val="16"/>
            </w:rPr>
            <w:fldChar w:fldCharType="end"/>
          </w:r>
        </w:p>
      </w:tc>
      <w:tc>
        <w:tcPr>
          <w:tcW w:w="5043" w:type="dxa"/>
          <w:shd w:val="clear" w:color="auto" w:fill="auto"/>
          <w:vAlign w:val="center"/>
        </w:tcPr>
        <w:p w14:paraId="558EA2E1" w14:textId="77777777" w:rsidR="006E7FD3" w:rsidRPr="009A78A6" w:rsidRDefault="006E7FD3" w:rsidP="001420F8">
          <w:pPr>
            <w:spacing w:before="120"/>
            <w:jc w:val="right"/>
            <w:rPr>
              <w:rFonts w:ascii="Tahoma" w:hAnsi="Tahoma" w:cs="Tahoma"/>
              <w:b/>
              <w:sz w:val="16"/>
              <w:szCs w:val="16"/>
            </w:rPr>
          </w:pPr>
          <w:r w:rsidRPr="00F36D86">
            <w:rPr>
              <w:rFonts w:ascii="Tahoma" w:hAnsi="Tahoma" w:cs="Tahoma"/>
              <w:b/>
              <w:noProof/>
              <w:sz w:val="16"/>
              <w:szCs w:val="16"/>
            </w:rPr>
            <w:drawing>
              <wp:inline distT="0" distB="0" distL="0" distR="0" wp14:anchorId="6285D0A9" wp14:editId="42A2BC09">
                <wp:extent cx="694690" cy="409575"/>
                <wp:effectExtent l="19050" t="0" r="0" b="0"/>
                <wp:docPr id="4"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3DEE55A5" w14:textId="77777777" w:rsidR="006E7FD3" w:rsidRDefault="006E7F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4CAE" w14:textId="77777777" w:rsidR="00501ECC" w:rsidRDefault="00501ECC">
      <w:r>
        <w:separator/>
      </w:r>
    </w:p>
  </w:footnote>
  <w:footnote w:type="continuationSeparator" w:id="0">
    <w:p w14:paraId="68BC3FC4" w14:textId="77777777" w:rsidR="00501ECC" w:rsidRDefault="0050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CB529F"/>
    <w:multiLevelType w:val="hybridMultilevel"/>
    <w:tmpl w:val="DED2B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B6A64"/>
    <w:multiLevelType w:val="hybridMultilevel"/>
    <w:tmpl w:val="8B84C856"/>
    <w:lvl w:ilvl="0" w:tplc="2624A34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82D5B"/>
    <w:multiLevelType w:val="hybridMultilevel"/>
    <w:tmpl w:val="4D701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6C12BCF"/>
    <w:multiLevelType w:val="hybridMultilevel"/>
    <w:tmpl w:val="BDF62A8C"/>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9"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17"/>
  </w:num>
  <w:num w:numId="5">
    <w:abstractNumId w:val="26"/>
  </w:num>
  <w:num w:numId="6">
    <w:abstractNumId w:val="22"/>
  </w:num>
  <w:num w:numId="7">
    <w:abstractNumId w:val="5"/>
  </w:num>
  <w:num w:numId="8">
    <w:abstractNumId w:val="7"/>
  </w:num>
  <w:num w:numId="9">
    <w:abstractNumId w:val="18"/>
  </w:num>
  <w:num w:numId="10">
    <w:abstractNumId w:val="13"/>
  </w:num>
  <w:num w:numId="11">
    <w:abstractNumId w:val="6"/>
  </w:num>
  <w:num w:numId="12">
    <w:abstractNumId w:val="15"/>
  </w:num>
  <w:num w:numId="13">
    <w:abstractNumId w:val="21"/>
  </w:num>
  <w:num w:numId="14">
    <w:abstractNumId w:val="10"/>
  </w:num>
  <w:num w:numId="15">
    <w:abstractNumId w:val="29"/>
  </w:num>
  <w:num w:numId="16">
    <w:abstractNumId w:val="20"/>
  </w:num>
  <w:num w:numId="17">
    <w:abstractNumId w:val="14"/>
  </w:num>
  <w:num w:numId="18">
    <w:abstractNumId w:val="9"/>
  </w:num>
  <w:num w:numId="19">
    <w:abstractNumId w:val="25"/>
  </w:num>
  <w:num w:numId="20">
    <w:abstractNumId w:val="1"/>
  </w:num>
  <w:num w:numId="21">
    <w:abstractNumId w:val="12"/>
  </w:num>
  <w:num w:numId="22">
    <w:abstractNumId w:val="16"/>
  </w:num>
  <w:num w:numId="23">
    <w:abstractNumId w:val="24"/>
  </w:num>
  <w:num w:numId="24">
    <w:abstractNumId w:val="0"/>
  </w:num>
  <w:num w:numId="25">
    <w:abstractNumId w:val="4"/>
  </w:num>
  <w:num w:numId="26">
    <w:abstractNumId w:val="27"/>
  </w:num>
  <w:num w:numId="27">
    <w:abstractNumId w:val="3"/>
  </w:num>
  <w:num w:numId="28">
    <w:abstractNumId w:val="23"/>
  </w:num>
  <w:num w:numId="29">
    <w:abstractNumId w:val="28"/>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41C0"/>
    <w:rsid w:val="00006442"/>
    <w:rsid w:val="00007628"/>
    <w:rsid w:val="00007B2F"/>
    <w:rsid w:val="000145C8"/>
    <w:rsid w:val="00017F2E"/>
    <w:rsid w:val="00024A17"/>
    <w:rsid w:val="00024C2B"/>
    <w:rsid w:val="00025FCD"/>
    <w:rsid w:val="00026BE3"/>
    <w:rsid w:val="00027C36"/>
    <w:rsid w:val="00027C9D"/>
    <w:rsid w:val="00027DC4"/>
    <w:rsid w:val="00031CD6"/>
    <w:rsid w:val="00032330"/>
    <w:rsid w:val="00034914"/>
    <w:rsid w:val="00034AB0"/>
    <w:rsid w:val="00035DC1"/>
    <w:rsid w:val="00036C46"/>
    <w:rsid w:val="00041920"/>
    <w:rsid w:val="00043CAD"/>
    <w:rsid w:val="0004499A"/>
    <w:rsid w:val="000456B3"/>
    <w:rsid w:val="00047F0E"/>
    <w:rsid w:val="00051153"/>
    <w:rsid w:val="000511D4"/>
    <w:rsid w:val="00051830"/>
    <w:rsid w:val="0005483E"/>
    <w:rsid w:val="00054FE1"/>
    <w:rsid w:val="00055132"/>
    <w:rsid w:val="000558B1"/>
    <w:rsid w:val="00055CD7"/>
    <w:rsid w:val="00061189"/>
    <w:rsid w:val="000657F1"/>
    <w:rsid w:val="000678D2"/>
    <w:rsid w:val="00067EFB"/>
    <w:rsid w:val="000707F0"/>
    <w:rsid w:val="00074740"/>
    <w:rsid w:val="00076789"/>
    <w:rsid w:val="00076C51"/>
    <w:rsid w:val="00080059"/>
    <w:rsid w:val="000808C9"/>
    <w:rsid w:val="00080BD8"/>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96FBA"/>
    <w:rsid w:val="000A2573"/>
    <w:rsid w:val="000A30DA"/>
    <w:rsid w:val="000A391E"/>
    <w:rsid w:val="000A4CED"/>
    <w:rsid w:val="000A5FC2"/>
    <w:rsid w:val="000A6064"/>
    <w:rsid w:val="000A66AC"/>
    <w:rsid w:val="000A6D44"/>
    <w:rsid w:val="000A77DB"/>
    <w:rsid w:val="000B18BC"/>
    <w:rsid w:val="000B23E8"/>
    <w:rsid w:val="000B2F5D"/>
    <w:rsid w:val="000B394F"/>
    <w:rsid w:val="000B45E0"/>
    <w:rsid w:val="000C22D6"/>
    <w:rsid w:val="000C4794"/>
    <w:rsid w:val="000C4F23"/>
    <w:rsid w:val="000C6C18"/>
    <w:rsid w:val="000C7669"/>
    <w:rsid w:val="000D14FA"/>
    <w:rsid w:val="000D2BAD"/>
    <w:rsid w:val="000D3250"/>
    <w:rsid w:val="000D3511"/>
    <w:rsid w:val="000D7450"/>
    <w:rsid w:val="000D787C"/>
    <w:rsid w:val="000D7A23"/>
    <w:rsid w:val="000E1643"/>
    <w:rsid w:val="000E1B8B"/>
    <w:rsid w:val="000E2202"/>
    <w:rsid w:val="000E3558"/>
    <w:rsid w:val="000E62BB"/>
    <w:rsid w:val="000E7A30"/>
    <w:rsid w:val="000F09F6"/>
    <w:rsid w:val="000F0E74"/>
    <w:rsid w:val="000F109C"/>
    <w:rsid w:val="000F2315"/>
    <w:rsid w:val="000F3C0D"/>
    <w:rsid w:val="000F7923"/>
    <w:rsid w:val="001002E6"/>
    <w:rsid w:val="00104AA4"/>
    <w:rsid w:val="00105AA2"/>
    <w:rsid w:val="00112889"/>
    <w:rsid w:val="001151AA"/>
    <w:rsid w:val="001175CB"/>
    <w:rsid w:val="001203DB"/>
    <w:rsid w:val="00123919"/>
    <w:rsid w:val="00125EEE"/>
    <w:rsid w:val="00125F69"/>
    <w:rsid w:val="00126DA9"/>
    <w:rsid w:val="00127306"/>
    <w:rsid w:val="00127437"/>
    <w:rsid w:val="001327A8"/>
    <w:rsid w:val="001327EF"/>
    <w:rsid w:val="00132E3D"/>
    <w:rsid w:val="0013371F"/>
    <w:rsid w:val="00133CD3"/>
    <w:rsid w:val="001348C3"/>
    <w:rsid w:val="00136423"/>
    <w:rsid w:val="00136502"/>
    <w:rsid w:val="001367F4"/>
    <w:rsid w:val="00137581"/>
    <w:rsid w:val="001420F8"/>
    <w:rsid w:val="0014373F"/>
    <w:rsid w:val="00144485"/>
    <w:rsid w:val="00144F92"/>
    <w:rsid w:val="0015288E"/>
    <w:rsid w:val="0015323F"/>
    <w:rsid w:val="00153CB8"/>
    <w:rsid w:val="00154586"/>
    <w:rsid w:val="001564F4"/>
    <w:rsid w:val="00157362"/>
    <w:rsid w:val="001615FF"/>
    <w:rsid w:val="001640E0"/>
    <w:rsid w:val="00167C6A"/>
    <w:rsid w:val="001715B3"/>
    <w:rsid w:val="00171E06"/>
    <w:rsid w:val="0017250F"/>
    <w:rsid w:val="00174E90"/>
    <w:rsid w:val="00175FBB"/>
    <w:rsid w:val="001773A0"/>
    <w:rsid w:val="001802AD"/>
    <w:rsid w:val="00181D1E"/>
    <w:rsid w:val="00186999"/>
    <w:rsid w:val="001874F3"/>
    <w:rsid w:val="00190EA4"/>
    <w:rsid w:val="00191324"/>
    <w:rsid w:val="00191CA3"/>
    <w:rsid w:val="0019208C"/>
    <w:rsid w:val="00195956"/>
    <w:rsid w:val="00195B4C"/>
    <w:rsid w:val="00195D3A"/>
    <w:rsid w:val="00195ECC"/>
    <w:rsid w:val="0019666E"/>
    <w:rsid w:val="001A0923"/>
    <w:rsid w:val="001A0DFF"/>
    <w:rsid w:val="001A294F"/>
    <w:rsid w:val="001A39E1"/>
    <w:rsid w:val="001A4202"/>
    <w:rsid w:val="001A52E1"/>
    <w:rsid w:val="001A54D4"/>
    <w:rsid w:val="001A5F1F"/>
    <w:rsid w:val="001A76E9"/>
    <w:rsid w:val="001B0D9A"/>
    <w:rsid w:val="001B2265"/>
    <w:rsid w:val="001B31C3"/>
    <w:rsid w:val="001B3EE2"/>
    <w:rsid w:val="001B464E"/>
    <w:rsid w:val="001B4877"/>
    <w:rsid w:val="001B56DC"/>
    <w:rsid w:val="001B7DBD"/>
    <w:rsid w:val="001C36F1"/>
    <w:rsid w:val="001C4DF3"/>
    <w:rsid w:val="001C6C02"/>
    <w:rsid w:val="001C7907"/>
    <w:rsid w:val="001C7A8A"/>
    <w:rsid w:val="001C7C3C"/>
    <w:rsid w:val="001D2BDE"/>
    <w:rsid w:val="001D40CE"/>
    <w:rsid w:val="001D47CB"/>
    <w:rsid w:val="001D5DB8"/>
    <w:rsid w:val="001E069B"/>
    <w:rsid w:val="001E15C6"/>
    <w:rsid w:val="001E32B1"/>
    <w:rsid w:val="001E3BA2"/>
    <w:rsid w:val="001E41D8"/>
    <w:rsid w:val="001E50D6"/>
    <w:rsid w:val="001E6603"/>
    <w:rsid w:val="001E6ABA"/>
    <w:rsid w:val="001E7280"/>
    <w:rsid w:val="001E778C"/>
    <w:rsid w:val="001F3EAB"/>
    <w:rsid w:val="001F485F"/>
    <w:rsid w:val="001F540E"/>
    <w:rsid w:val="001F75B9"/>
    <w:rsid w:val="002008CA"/>
    <w:rsid w:val="00202A2C"/>
    <w:rsid w:val="00203103"/>
    <w:rsid w:val="002043C5"/>
    <w:rsid w:val="00206B47"/>
    <w:rsid w:val="002106E6"/>
    <w:rsid w:val="00211B20"/>
    <w:rsid w:val="0021284D"/>
    <w:rsid w:val="00212F75"/>
    <w:rsid w:val="00213220"/>
    <w:rsid w:val="0021407B"/>
    <w:rsid w:val="00214084"/>
    <w:rsid w:val="00214473"/>
    <w:rsid w:val="00214AFA"/>
    <w:rsid w:val="00220243"/>
    <w:rsid w:val="002203B8"/>
    <w:rsid w:val="00220EE0"/>
    <w:rsid w:val="00221A25"/>
    <w:rsid w:val="00221E9A"/>
    <w:rsid w:val="00222425"/>
    <w:rsid w:val="002236A6"/>
    <w:rsid w:val="00227FB2"/>
    <w:rsid w:val="0023047C"/>
    <w:rsid w:val="0023279D"/>
    <w:rsid w:val="002336E1"/>
    <w:rsid w:val="00233C07"/>
    <w:rsid w:val="0023475F"/>
    <w:rsid w:val="002401BD"/>
    <w:rsid w:val="002448D4"/>
    <w:rsid w:val="00244DCF"/>
    <w:rsid w:val="00250999"/>
    <w:rsid w:val="00250EBB"/>
    <w:rsid w:val="002517FB"/>
    <w:rsid w:val="00252CEC"/>
    <w:rsid w:val="00254CC0"/>
    <w:rsid w:val="0025530F"/>
    <w:rsid w:val="002562B3"/>
    <w:rsid w:val="002570F4"/>
    <w:rsid w:val="0026163B"/>
    <w:rsid w:val="00263205"/>
    <w:rsid w:val="00263337"/>
    <w:rsid w:val="00264081"/>
    <w:rsid w:val="00265244"/>
    <w:rsid w:val="002671A4"/>
    <w:rsid w:val="0027124B"/>
    <w:rsid w:val="002756EC"/>
    <w:rsid w:val="002804A0"/>
    <w:rsid w:val="002808CE"/>
    <w:rsid w:val="00280D79"/>
    <w:rsid w:val="00280E96"/>
    <w:rsid w:val="00284476"/>
    <w:rsid w:val="00284765"/>
    <w:rsid w:val="00284FEA"/>
    <w:rsid w:val="00287995"/>
    <w:rsid w:val="00290B2D"/>
    <w:rsid w:val="00290DF9"/>
    <w:rsid w:val="00291694"/>
    <w:rsid w:val="002928EB"/>
    <w:rsid w:val="002979DC"/>
    <w:rsid w:val="00297E0E"/>
    <w:rsid w:val="002A150A"/>
    <w:rsid w:val="002A2DD6"/>
    <w:rsid w:val="002A36EB"/>
    <w:rsid w:val="002A3F4E"/>
    <w:rsid w:val="002B1547"/>
    <w:rsid w:val="002B2BAE"/>
    <w:rsid w:val="002B376B"/>
    <w:rsid w:val="002B4135"/>
    <w:rsid w:val="002B6E5B"/>
    <w:rsid w:val="002B7F0A"/>
    <w:rsid w:val="002C01EF"/>
    <w:rsid w:val="002C2DD9"/>
    <w:rsid w:val="002C3EAD"/>
    <w:rsid w:val="002C40E7"/>
    <w:rsid w:val="002C4332"/>
    <w:rsid w:val="002C435D"/>
    <w:rsid w:val="002C6A70"/>
    <w:rsid w:val="002C76F6"/>
    <w:rsid w:val="002D0234"/>
    <w:rsid w:val="002D1476"/>
    <w:rsid w:val="002D1A6F"/>
    <w:rsid w:val="002D1FDC"/>
    <w:rsid w:val="002D3874"/>
    <w:rsid w:val="002D4C6C"/>
    <w:rsid w:val="002D614A"/>
    <w:rsid w:val="002D7DBA"/>
    <w:rsid w:val="002E04CD"/>
    <w:rsid w:val="002E32B9"/>
    <w:rsid w:val="002E5495"/>
    <w:rsid w:val="002E711D"/>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FE7"/>
    <w:rsid w:val="00317418"/>
    <w:rsid w:val="00320F4B"/>
    <w:rsid w:val="00321747"/>
    <w:rsid w:val="003228FD"/>
    <w:rsid w:val="00326C69"/>
    <w:rsid w:val="00327306"/>
    <w:rsid w:val="00330190"/>
    <w:rsid w:val="00331DAC"/>
    <w:rsid w:val="00331FE2"/>
    <w:rsid w:val="00332163"/>
    <w:rsid w:val="00332CBD"/>
    <w:rsid w:val="00332DE2"/>
    <w:rsid w:val="003333FF"/>
    <w:rsid w:val="00333E62"/>
    <w:rsid w:val="003349F9"/>
    <w:rsid w:val="00335C3A"/>
    <w:rsid w:val="00342AE3"/>
    <w:rsid w:val="00342CAB"/>
    <w:rsid w:val="00346B5A"/>
    <w:rsid w:val="00347931"/>
    <w:rsid w:val="00351223"/>
    <w:rsid w:val="003523DD"/>
    <w:rsid w:val="00354CCF"/>
    <w:rsid w:val="00356290"/>
    <w:rsid w:val="00360975"/>
    <w:rsid w:val="00360AD1"/>
    <w:rsid w:val="003619DB"/>
    <w:rsid w:val="00362FEA"/>
    <w:rsid w:val="00363294"/>
    <w:rsid w:val="003641E3"/>
    <w:rsid w:val="00364548"/>
    <w:rsid w:val="0036469C"/>
    <w:rsid w:val="003652BD"/>
    <w:rsid w:val="00365912"/>
    <w:rsid w:val="00370134"/>
    <w:rsid w:val="003703D0"/>
    <w:rsid w:val="00373DEB"/>
    <w:rsid w:val="00377632"/>
    <w:rsid w:val="00377B79"/>
    <w:rsid w:val="003804DA"/>
    <w:rsid w:val="003832D2"/>
    <w:rsid w:val="003858CE"/>
    <w:rsid w:val="0038596E"/>
    <w:rsid w:val="00386675"/>
    <w:rsid w:val="00390BDA"/>
    <w:rsid w:val="00391229"/>
    <w:rsid w:val="00391EDB"/>
    <w:rsid w:val="003942F9"/>
    <w:rsid w:val="00394690"/>
    <w:rsid w:val="003956C2"/>
    <w:rsid w:val="00395900"/>
    <w:rsid w:val="00396C93"/>
    <w:rsid w:val="00397902"/>
    <w:rsid w:val="003A2D56"/>
    <w:rsid w:val="003A3B69"/>
    <w:rsid w:val="003A4F5F"/>
    <w:rsid w:val="003A6270"/>
    <w:rsid w:val="003A7397"/>
    <w:rsid w:val="003B0AB3"/>
    <w:rsid w:val="003B0D08"/>
    <w:rsid w:val="003B164B"/>
    <w:rsid w:val="003B295E"/>
    <w:rsid w:val="003B70E0"/>
    <w:rsid w:val="003B7EE8"/>
    <w:rsid w:val="003C1B46"/>
    <w:rsid w:val="003C1FA9"/>
    <w:rsid w:val="003C57BB"/>
    <w:rsid w:val="003C71CD"/>
    <w:rsid w:val="003D0D83"/>
    <w:rsid w:val="003D1707"/>
    <w:rsid w:val="003D39A5"/>
    <w:rsid w:val="003D4015"/>
    <w:rsid w:val="003D7AF3"/>
    <w:rsid w:val="003E255D"/>
    <w:rsid w:val="003E33ED"/>
    <w:rsid w:val="003E38DD"/>
    <w:rsid w:val="003E3AEE"/>
    <w:rsid w:val="003E4058"/>
    <w:rsid w:val="003E43A4"/>
    <w:rsid w:val="003E4BE1"/>
    <w:rsid w:val="003E6FEC"/>
    <w:rsid w:val="003E7CAC"/>
    <w:rsid w:val="003F0331"/>
    <w:rsid w:val="003F0742"/>
    <w:rsid w:val="003F0BFE"/>
    <w:rsid w:val="003F1A85"/>
    <w:rsid w:val="003F3545"/>
    <w:rsid w:val="003F3EA2"/>
    <w:rsid w:val="003F4E05"/>
    <w:rsid w:val="003F56E3"/>
    <w:rsid w:val="003F68B5"/>
    <w:rsid w:val="00400993"/>
    <w:rsid w:val="00402BE0"/>
    <w:rsid w:val="00403B2C"/>
    <w:rsid w:val="004119BD"/>
    <w:rsid w:val="0041273F"/>
    <w:rsid w:val="00414F65"/>
    <w:rsid w:val="00416FE3"/>
    <w:rsid w:val="00425910"/>
    <w:rsid w:val="00426A1C"/>
    <w:rsid w:val="00426C57"/>
    <w:rsid w:val="00427E43"/>
    <w:rsid w:val="00430844"/>
    <w:rsid w:val="00430A9E"/>
    <w:rsid w:val="00430B8A"/>
    <w:rsid w:val="00432F9D"/>
    <w:rsid w:val="00433B29"/>
    <w:rsid w:val="00435F81"/>
    <w:rsid w:val="00436DFF"/>
    <w:rsid w:val="00437266"/>
    <w:rsid w:val="0043738A"/>
    <w:rsid w:val="00440781"/>
    <w:rsid w:val="0044130C"/>
    <w:rsid w:val="00442010"/>
    <w:rsid w:val="0044221E"/>
    <w:rsid w:val="0044252B"/>
    <w:rsid w:val="00442D34"/>
    <w:rsid w:val="00443B45"/>
    <w:rsid w:val="0044562E"/>
    <w:rsid w:val="00446531"/>
    <w:rsid w:val="00446DF9"/>
    <w:rsid w:val="00446FCB"/>
    <w:rsid w:val="00451AE4"/>
    <w:rsid w:val="00452022"/>
    <w:rsid w:val="004539A2"/>
    <w:rsid w:val="00453B30"/>
    <w:rsid w:val="004548F9"/>
    <w:rsid w:val="004574A5"/>
    <w:rsid w:val="00457E12"/>
    <w:rsid w:val="0046028A"/>
    <w:rsid w:val="00460F03"/>
    <w:rsid w:val="00461842"/>
    <w:rsid w:val="00462386"/>
    <w:rsid w:val="00466F5A"/>
    <w:rsid w:val="004757F8"/>
    <w:rsid w:val="0047672F"/>
    <w:rsid w:val="00477229"/>
    <w:rsid w:val="0048240B"/>
    <w:rsid w:val="0048332A"/>
    <w:rsid w:val="0048367E"/>
    <w:rsid w:val="00484259"/>
    <w:rsid w:val="00485FEE"/>
    <w:rsid w:val="00486E47"/>
    <w:rsid w:val="004872BB"/>
    <w:rsid w:val="00487741"/>
    <w:rsid w:val="00490A52"/>
    <w:rsid w:val="00492204"/>
    <w:rsid w:val="00492C69"/>
    <w:rsid w:val="00496363"/>
    <w:rsid w:val="004A10FA"/>
    <w:rsid w:val="004A4021"/>
    <w:rsid w:val="004A4E2C"/>
    <w:rsid w:val="004A4E32"/>
    <w:rsid w:val="004B07FF"/>
    <w:rsid w:val="004B0B3C"/>
    <w:rsid w:val="004B15BD"/>
    <w:rsid w:val="004B5818"/>
    <w:rsid w:val="004B6B79"/>
    <w:rsid w:val="004C11A9"/>
    <w:rsid w:val="004C1FA5"/>
    <w:rsid w:val="004C4A25"/>
    <w:rsid w:val="004C6BED"/>
    <w:rsid w:val="004C76E2"/>
    <w:rsid w:val="004C79C7"/>
    <w:rsid w:val="004D6371"/>
    <w:rsid w:val="004D78F4"/>
    <w:rsid w:val="004E007E"/>
    <w:rsid w:val="004E1272"/>
    <w:rsid w:val="004E4A6B"/>
    <w:rsid w:val="004E5E16"/>
    <w:rsid w:val="004E63E6"/>
    <w:rsid w:val="004E6710"/>
    <w:rsid w:val="004F128B"/>
    <w:rsid w:val="004F1FF4"/>
    <w:rsid w:val="004F3677"/>
    <w:rsid w:val="004F40E1"/>
    <w:rsid w:val="004F4CD7"/>
    <w:rsid w:val="004F6019"/>
    <w:rsid w:val="00501ECC"/>
    <w:rsid w:val="005022BB"/>
    <w:rsid w:val="005027A6"/>
    <w:rsid w:val="005027E2"/>
    <w:rsid w:val="00505E5C"/>
    <w:rsid w:val="005064D1"/>
    <w:rsid w:val="005078D6"/>
    <w:rsid w:val="005108DF"/>
    <w:rsid w:val="00510D24"/>
    <w:rsid w:val="005114A8"/>
    <w:rsid w:val="00513877"/>
    <w:rsid w:val="00514C46"/>
    <w:rsid w:val="005175B3"/>
    <w:rsid w:val="00520E9F"/>
    <w:rsid w:val="0052116D"/>
    <w:rsid w:val="005216BE"/>
    <w:rsid w:val="00523A4C"/>
    <w:rsid w:val="00523E10"/>
    <w:rsid w:val="0052708D"/>
    <w:rsid w:val="00527712"/>
    <w:rsid w:val="00530162"/>
    <w:rsid w:val="005301D1"/>
    <w:rsid w:val="00530D0D"/>
    <w:rsid w:val="00533541"/>
    <w:rsid w:val="005360F4"/>
    <w:rsid w:val="0053670B"/>
    <w:rsid w:val="00536C39"/>
    <w:rsid w:val="0054030F"/>
    <w:rsid w:val="0054037A"/>
    <w:rsid w:val="005423A6"/>
    <w:rsid w:val="0054340C"/>
    <w:rsid w:val="005435DC"/>
    <w:rsid w:val="00545D30"/>
    <w:rsid w:val="00546BCA"/>
    <w:rsid w:val="00547741"/>
    <w:rsid w:val="00550DA6"/>
    <w:rsid w:val="00553025"/>
    <w:rsid w:val="00554A25"/>
    <w:rsid w:val="005559B3"/>
    <w:rsid w:val="00560524"/>
    <w:rsid w:val="005605B5"/>
    <w:rsid w:val="00562261"/>
    <w:rsid w:val="0056322C"/>
    <w:rsid w:val="00563AEC"/>
    <w:rsid w:val="00564B5E"/>
    <w:rsid w:val="00567AB7"/>
    <w:rsid w:val="00567BE6"/>
    <w:rsid w:val="00567FEE"/>
    <w:rsid w:val="00570B0E"/>
    <w:rsid w:val="00574271"/>
    <w:rsid w:val="00577536"/>
    <w:rsid w:val="0058247C"/>
    <w:rsid w:val="0058685C"/>
    <w:rsid w:val="005870C8"/>
    <w:rsid w:val="00590D6A"/>
    <w:rsid w:val="00591C95"/>
    <w:rsid w:val="00592727"/>
    <w:rsid w:val="0059301A"/>
    <w:rsid w:val="005A1BBB"/>
    <w:rsid w:val="005A1CE7"/>
    <w:rsid w:val="005A33A9"/>
    <w:rsid w:val="005A7103"/>
    <w:rsid w:val="005B0613"/>
    <w:rsid w:val="005B609E"/>
    <w:rsid w:val="005B6F0F"/>
    <w:rsid w:val="005C1E7E"/>
    <w:rsid w:val="005C4B99"/>
    <w:rsid w:val="005C57F2"/>
    <w:rsid w:val="005D0D74"/>
    <w:rsid w:val="005D109C"/>
    <w:rsid w:val="005D139A"/>
    <w:rsid w:val="005D1BF9"/>
    <w:rsid w:val="005D2166"/>
    <w:rsid w:val="005D23DF"/>
    <w:rsid w:val="005D282D"/>
    <w:rsid w:val="005D37DA"/>
    <w:rsid w:val="005D3F6D"/>
    <w:rsid w:val="005D4A8B"/>
    <w:rsid w:val="005D62F2"/>
    <w:rsid w:val="005D7B52"/>
    <w:rsid w:val="005E1090"/>
    <w:rsid w:val="005E1988"/>
    <w:rsid w:val="005E2A9E"/>
    <w:rsid w:val="005E31C1"/>
    <w:rsid w:val="005E4072"/>
    <w:rsid w:val="005E4AAF"/>
    <w:rsid w:val="005E4B53"/>
    <w:rsid w:val="005F3473"/>
    <w:rsid w:val="005F3EE2"/>
    <w:rsid w:val="00602070"/>
    <w:rsid w:val="00602D4E"/>
    <w:rsid w:val="00604C95"/>
    <w:rsid w:val="00604ECA"/>
    <w:rsid w:val="0060529E"/>
    <w:rsid w:val="00605E51"/>
    <w:rsid w:val="00610C67"/>
    <w:rsid w:val="0061110C"/>
    <w:rsid w:val="0061605B"/>
    <w:rsid w:val="00622B6A"/>
    <w:rsid w:val="006268AD"/>
    <w:rsid w:val="00627A1A"/>
    <w:rsid w:val="00630EB5"/>
    <w:rsid w:val="00631A58"/>
    <w:rsid w:val="00632F82"/>
    <w:rsid w:val="00634EC2"/>
    <w:rsid w:val="00635FC1"/>
    <w:rsid w:val="006367A3"/>
    <w:rsid w:val="00637DD8"/>
    <w:rsid w:val="00641F4F"/>
    <w:rsid w:val="0064220E"/>
    <w:rsid w:val="006452A0"/>
    <w:rsid w:val="0064582F"/>
    <w:rsid w:val="00645CF5"/>
    <w:rsid w:val="00646B76"/>
    <w:rsid w:val="00650106"/>
    <w:rsid w:val="00650A07"/>
    <w:rsid w:val="0065106E"/>
    <w:rsid w:val="006529FC"/>
    <w:rsid w:val="00652A9A"/>
    <w:rsid w:val="00652C12"/>
    <w:rsid w:val="00653B14"/>
    <w:rsid w:val="00654E0A"/>
    <w:rsid w:val="00654FC9"/>
    <w:rsid w:val="00655EA8"/>
    <w:rsid w:val="00663265"/>
    <w:rsid w:val="00664348"/>
    <w:rsid w:val="006662A8"/>
    <w:rsid w:val="006704E5"/>
    <w:rsid w:val="00670A6E"/>
    <w:rsid w:val="00672198"/>
    <w:rsid w:val="00673CB8"/>
    <w:rsid w:val="0067422C"/>
    <w:rsid w:val="00677277"/>
    <w:rsid w:val="00677BD6"/>
    <w:rsid w:val="00683625"/>
    <w:rsid w:val="006850D5"/>
    <w:rsid w:val="0068598F"/>
    <w:rsid w:val="00685D89"/>
    <w:rsid w:val="00687987"/>
    <w:rsid w:val="00687C03"/>
    <w:rsid w:val="006938EF"/>
    <w:rsid w:val="0069451C"/>
    <w:rsid w:val="0069456A"/>
    <w:rsid w:val="00697285"/>
    <w:rsid w:val="00697772"/>
    <w:rsid w:val="006A2EAA"/>
    <w:rsid w:val="006A50D0"/>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1813"/>
    <w:rsid w:val="006C5C73"/>
    <w:rsid w:val="006C67C4"/>
    <w:rsid w:val="006D1E19"/>
    <w:rsid w:val="006D38E8"/>
    <w:rsid w:val="006D41CE"/>
    <w:rsid w:val="006D44B7"/>
    <w:rsid w:val="006D506E"/>
    <w:rsid w:val="006D5551"/>
    <w:rsid w:val="006D75FF"/>
    <w:rsid w:val="006E1189"/>
    <w:rsid w:val="006E14A8"/>
    <w:rsid w:val="006E3149"/>
    <w:rsid w:val="006E56EF"/>
    <w:rsid w:val="006E6E0A"/>
    <w:rsid w:val="006E7FD3"/>
    <w:rsid w:val="006F0FA6"/>
    <w:rsid w:val="006F2286"/>
    <w:rsid w:val="006F3DDB"/>
    <w:rsid w:val="006F41E7"/>
    <w:rsid w:val="006F64D1"/>
    <w:rsid w:val="006F757F"/>
    <w:rsid w:val="006F7701"/>
    <w:rsid w:val="00701B9F"/>
    <w:rsid w:val="00702186"/>
    <w:rsid w:val="00703AB4"/>
    <w:rsid w:val="0070455B"/>
    <w:rsid w:val="0070761C"/>
    <w:rsid w:val="00710312"/>
    <w:rsid w:val="00711AC4"/>
    <w:rsid w:val="00712EEA"/>
    <w:rsid w:val="0071531C"/>
    <w:rsid w:val="007155C4"/>
    <w:rsid w:val="00716353"/>
    <w:rsid w:val="0072273C"/>
    <w:rsid w:val="007229ED"/>
    <w:rsid w:val="00722A79"/>
    <w:rsid w:val="00724508"/>
    <w:rsid w:val="00725890"/>
    <w:rsid w:val="007278D1"/>
    <w:rsid w:val="00730072"/>
    <w:rsid w:val="007309CD"/>
    <w:rsid w:val="00732466"/>
    <w:rsid w:val="00733125"/>
    <w:rsid w:val="0073389B"/>
    <w:rsid w:val="00735980"/>
    <w:rsid w:val="00736018"/>
    <w:rsid w:val="00736089"/>
    <w:rsid w:val="00741033"/>
    <w:rsid w:val="0074126C"/>
    <w:rsid w:val="007416E2"/>
    <w:rsid w:val="00743A56"/>
    <w:rsid w:val="00744F0F"/>
    <w:rsid w:val="007478C8"/>
    <w:rsid w:val="007515C7"/>
    <w:rsid w:val="00752E9B"/>
    <w:rsid w:val="007557A0"/>
    <w:rsid w:val="00755DFB"/>
    <w:rsid w:val="007627B2"/>
    <w:rsid w:val="00762A8F"/>
    <w:rsid w:val="00766142"/>
    <w:rsid w:val="00771720"/>
    <w:rsid w:val="00772A5F"/>
    <w:rsid w:val="00772E86"/>
    <w:rsid w:val="007731AA"/>
    <w:rsid w:val="00775668"/>
    <w:rsid w:val="0077581E"/>
    <w:rsid w:val="007779AE"/>
    <w:rsid w:val="00780782"/>
    <w:rsid w:val="00784028"/>
    <w:rsid w:val="0078415E"/>
    <w:rsid w:val="007854A0"/>
    <w:rsid w:val="00786828"/>
    <w:rsid w:val="00786B1F"/>
    <w:rsid w:val="00786DE7"/>
    <w:rsid w:val="00786ECE"/>
    <w:rsid w:val="0078761A"/>
    <w:rsid w:val="00787B42"/>
    <w:rsid w:val="00787D10"/>
    <w:rsid w:val="0079000C"/>
    <w:rsid w:val="007909B9"/>
    <w:rsid w:val="00792F06"/>
    <w:rsid w:val="00794DDE"/>
    <w:rsid w:val="007966DA"/>
    <w:rsid w:val="00796CD0"/>
    <w:rsid w:val="007979A3"/>
    <w:rsid w:val="007A282B"/>
    <w:rsid w:val="007A2FA4"/>
    <w:rsid w:val="007A3B6E"/>
    <w:rsid w:val="007A5871"/>
    <w:rsid w:val="007B0269"/>
    <w:rsid w:val="007B0E3D"/>
    <w:rsid w:val="007B1510"/>
    <w:rsid w:val="007B2473"/>
    <w:rsid w:val="007B2CA6"/>
    <w:rsid w:val="007C0A5B"/>
    <w:rsid w:val="007C26E5"/>
    <w:rsid w:val="007D3034"/>
    <w:rsid w:val="007E2F79"/>
    <w:rsid w:val="007E3F5D"/>
    <w:rsid w:val="007E5530"/>
    <w:rsid w:val="007E69A1"/>
    <w:rsid w:val="007E6CE7"/>
    <w:rsid w:val="007F2788"/>
    <w:rsid w:val="007F2F53"/>
    <w:rsid w:val="007F35E5"/>
    <w:rsid w:val="007F5943"/>
    <w:rsid w:val="007F6643"/>
    <w:rsid w:val="007F697C"/>
    <w:rsid w:val="007F7AE7"/>
    <w:rsid w:val="008005A4"/>
    <w:rsid w:val="00800D6C"/>
    <w:rsid w:val="00800DB2"/>
    <w:rsid w:val="00800DDF"/>
    <w:rsid w:val="008045FC"/>
    <w:rsid w:val="00806FCC"/>
    <w:rsid w:val="008101E9"/>
    <w:rsid w:val="00811B9D"/>
    <w:rsid w:val="00813C52"/>
    <w:rsid w:val="0081442D"/>
    <w:rsid w:val="00814595"/>
    <w:rsid w:val="00814A72"/>
    <w:rsid w:val="00815677"/>
    <w:rsid w:val="008160A8"/>
    <w:rsid w:val="008163C1"/>
    <w:rsid w:val="008215F9"/>
    <w:rsid w:val="00821643"/>
    <w:rsid w:val="00823836"/>
    <w:rsid w:val="00823B00"/>
    <w:rsid w:val="008300D9"/>
    <w:rsid w:val="00830C2F"/>
    <w:rsid w:val="00830E82"/>
    <w:rsid w:val="008317DB"/>
    <w:rsid w:val="00832A1C"/>
    <w:rsid w:val="00833DEC"/>
    <w:rsid w:val="00834878"/>
    <w:rsid w:val="008350AF"/>
    <w:rsid w:val="008351D9"/>
    <w:rsid w:val="0084212F"/>
    <w:rsid w:val="0084270A"/>
    <w:rsid w:val="008436D1"/>
    <w:rsid w:val="0084372D"/>
    <w:rsid w:val="00845F97"/>
    <w:rsid w:val="008461C3"/>
    <w:rsid w:val="008465B9"/>
    <w:rsid w:val="00846EBD"/>
    <w:rsid w:val="00846ECF"/>
    <w:rsid w:val="00850412"/>
    <w:rsid w:val="008523C7"/>
    <w:rsid w:val="00852CFE"/>
    <w:rsid w:val="008532F1"/>
    <w:rsid w:val="008545F7"/>
    <w:rsid w:val="00861274"/>
    <w:rsid w:val="0086156F"/>
    <w:rsid w:val="008635A6"/>
    <w:rsid w:val="008669C2"/>
    <w:rsid w:val="00870BCA"/>
    <w:rsid w:val="0087358D"/>
    <w:rsid w:val="00873B24"/>
    <w:rsid w:val="008741A0"/>
    <w:rsid w:val="00876F4F"/>
    <w:rsid w:val="00877E9D"/>
    <w:rsid w:val="00877FA6"/>
    <w:rsid w:val="008805FF"/>
    <w:rsid w:val="00881717"/>
    <w:rsid w:val="00882914"/>
    <w:rsid w:val="00882E1A"/>
    <w:rsid w:val="0088336D"/>
    <w:rsid w:val="008857B5"/>
    <w:rsid w:val="008879DE"/>
    <w:rsid w:val="0089141C"/>
    <w:rsid w:val="008915CF"/>
    <w:rsid w:val="008917F0"/>
    <w:rsid w:val="00893456"/>
    <w:rsid w:val="008957AC"/>
    <w:rsid w:val="00895D4F"/>
    <w:rsid w:val="008A198E"/>
    <w:rsid w:val="008A20C2"/>
    <w:rsid w:val="008A2AB2"/>
    <w:rsid w:val="008A3ADB"/>
    <w:rsid w:val="008A3F76"/>
    <w:rsid w:val="008A40D1"/>
    <w:rsid w:val="008A49EC"/>
    <w:rsid w:val="008A684C"/>
    <w:rsid w:val="008B02BA"/>
    <w:rsid w:val="008B1D81"/>
    <w:rsid w:val="008B2083"/>
    <w:rsid w:val="008C0688"/>
    <w:rsid w:val="008C2C69"/>
    <w:rsid w:val="008C685A"/>
    <w:rsid w:val="008C70C6"/>
    <w:rsid w:val="008D2FBC"/>
    <w:rsid w:val="008D52E8"/>
    <w:rsid w:val="008E01D0"/>
    <w:rsid w:val="008E0468"/>
    <w:rsid w:val="008E27AA"/>
    <w:rsid w:val="008E3BFF"/>
    <w:rsid w:val="008E4FED"/>
    <w:rsid w:val="008E68E5"/>
    <w:rsid w:val="008E7202"/>
    <w:rsid w:val="008F0628"/>
    <w:rsid w:val="008F0E3D"/>
    <w:rsid w:val="008F0EF0"/>
    <w:rsid w:val="008F5093"/>
    <w:rsid w:val="008F5963"/>
    <w:rsid w:val="008F6132"/>
    <w:rsid w:val="008F624E"/>
    <w:rsid w:val="008F63FD"/>
    <w:rsid w:val="00900033"/>
    <w:rsid w:val="00901353"/>
    <w:rsid w:val="0090165B"/>
    <w:rsid w:val="00903138"/>
    <w:rsid w:val="00903655"/>
    <w:rsid w:val="00907508"/>
    <w:rsid w:val="009078DB"/>
    <w:rsid w:val="00910AA8"/>
    <w:rsid w:val="009117E1"/>
    <w:rsid w:val="00912F58"/>
    <w:rsid w:val="00915586"/>
    <w:rsid w:val="009168B7"/>
    <w:rsid w:val="009201A5"/>
    <w:rsid w:val="0092429F"/>
    <w:rsid w:val="00924A08"/>
    <w:rsid w:val="00925BC1"/>
    <w:rsid w:val="00925E23"/>
    <w:rsid w:val="0092638D"/>
    <w:rsid w:val="009326F3"/>
    <w:rsid w:val="00934071"/>
    <w:rsid w:val="009346FE"/>
    <w:rsid w:val="009351A1"/>
    <w:rsid w:val="00937217"/>
    <w:rsid w:val="00937331"/>
    <w:rsid w:val="0094029D"/>
    <w:rsid w:val="00940D15"/>
    <w:rsid w:val="009410FD"/>
    <w:rsid w:val="00941475"/>
    <w:rsid w:val="00941A3D"/>
    <w:rsid w:val="00941AC6"/>
    <w:rsid w:val="0094311C"/>
    <w:rsid w:val="00946DC6"/>
    <w:rsid w:val="009509F3"/>
    <w:rsid w:val="0095154C"/>
    <w:rsid w:val="0095418C"/>
    <w:rsid w:val="00957560"/>
    <w:rsid w:val="009576EF"/>
    <w:rsid w:val="00957AD9"/>
    <w:rsid w:val="00960628"/>
    <w:rsid w:val="00960CEB"/>
    <w:rsid w:val="0096142C"/>
    <w:rsid w:val="00963954"/>
    <w:rsid w:val="00967F2E"/>
    <w:rsid w:val="0097054F"/>
    <w:rsid w:val="00972D08"/>
    <w:rsid w:val="00975FB1"/>
    <w:rsid w:val="009766A6"/>
    <w:rsid w:val="00977FF8"/>
    <w:rsid w:val="009818F2"/>
    <w:rsid w:val="009855FF"/>
    <w:rsid w:val="009869D3"/>
    <w:rsid w:val="0098712C"/>
    <w:rsid w:val="00990358"/>
    <w:rsid w:val="00992ECC"/>
    <w:rsid w:val="009942EF"/>
    <w:rsid w:val="009959BE"/>
    <w:rsid w:val="00997A20"/>
    <w:rsid w:val="00997E8A"/>
    <w:rsid w:val="009A01FE"/>
    <w:rsid w:val="009A14C0"/>
    <w:rsid w:val="009A380C"/>
    <w:rsid w:val="009A3C0C"/>
    <w:rsid w:val="009A55FF"/>
    <w:rsid w:val="009A564C"/>
    <w:rsid w:val="009A78A6"/>
    <w:rsid w:val="009B1B75"/>
    <w:rsid w:val="009B44CC"/>
    <w:rsid w:val="009B7034"/>
    <w:rsid w:val="009B7ADD"/>
    <w:rsid w:val="009C26DB"/>
    <w:rsid w:val="009C46DC"/>
    <w:rsid w:val="009C6C2A"/>
    <w:rsid w:val="009D0954"/>
    <w:rsid w:val="009D2336"/>
    <w:rsid w:val="009D4753"/>
    <w:rsid w:val="009D6C32"/>
    <w:rsid w:val="009E0F0A"/>
    <w:rsid w:val="009E6163"/>
    <w:rsid w:val="009F123C"/>
    <w:rsid w:val="009F2DEB"/>
    <w:rsid w:val="009F428A"/>
    <w:rsid w:val="009F4EAF"/>
    <w:rsid w:val="009F7A75"/>
    <w:rsid w:val="00A01C18"/>
    <w:rsid w:val="00A01EA6"/>
    <w:rsid w:val="00A03F98"/>
    <w:rsid w:val="00A04B4C"/>
    <w:rsid w:val="00A063A8"/>
    <w:rsid w:val="00A10217"/>
    <w:rsid w:val="00A10D87"/>
    <w:rsid w:val="00A11C55"/>
    <w:rsid w:val="00A13A8F"/>
    <w:rsid w:val="00A173C8"/>
    <w:rsid w:val="00A17559"/>
    <w:rsid w:val="00A1758B"/>
    <w:rsid w:val="00A21389"/>
    <w:rsid w:val="00A216B5"/>
    <w:rsid w:val="00A2257F"/>
    <w:rsid w:val="00A22A5B"/>
    <w:rsid w:val="00A22FB1"/>
    <w:rsid w:val="00A23CAB"/>
    <w:rsid w:val="00A2668B"/>
    <w:rsid w:val="00A34127"/>
    <w:rsid w:val="00A344C7"/>
    <w:rsid w:val="00A35BB6"/>
    <w:rsid w:val="00A36F6B"/>
    <w:rsid w:val="00A4004D"/>
    <w:rsid w:val="00A407AD"/>
    <w:rsid w:val="00A43D92"/>
    <w:rsid w:val="00A46B16"/>
    <w:rsid w:val="00A47167"/>
    <w:rsid w:val="00A4768D"/>
    <w:rsid w:val="00A478A6"/>
    <w:rsid w:val="00A519D9"/>
    <w:rsid w:val="00A51E06"/>
    <w:rsid w:val="00A520F2"/>
    <w:rsid w:val="00A52486"/>
    <w:rsid w:val="00A52BFD"/>
    <w:rsid w:val="00A53095"/>
    <w:rsid w:val="00A54374"/>
    <w:rsid w:val="00A545FC"/>
    <w:rsid w:val="00A54897"/>
    <w:rsid w:val="00A54ADA"/>
    <w:rsid w:val="00A57543"/>
    <w:rsid w:val="00A57828"/>
    <w:rsid w:val="00A57CD7"/>
    <w:rsid w:val="00A60B24"/>
    <w:rsid w:val="00A70C08"/>
    <w:rsid w:val="00A71D9D"/>
    <w:rsid w:val="00A7207A"/>
    <w:rsid w:val="00A745FF"/>
    <w:rsid w:val="00A7566F"/>
    <w:rsid w:val="00A779F1"/>
    <w:rsid w:val="00A82BFC"/>
    <w:rsid w:val="00A83AA3"/>
    <w:rsid w:val="00A84F61"/>
    <w:rsid w:val="00A8589F"/>
    <w:rsid w:val="00A859A9"/>
    <w:rsid w:val="00A85B7A"/>
    <w:rsid w:val="00A85BA7"/>
    <w:rsid w:val="00A86D12"/>
    <w:rsid w:val="00A8734D"/>
    <w:rsid w:val="00A913C3"/>
    <w:rsid w:val="00A93202"/>
    <w:rsid w:val="00A946D4"/>
    <w:rsid w:val="00A95F1B"/>
    <w:rsid w:val="00A960F5"/>
    <w:rsid w:val="00A96B29"/>
    <w:rsid w:val="00AA0EA5"/>
    <w:rsid w:val="00AA28EF"/>
    <w:rsid w:val="00AA35E2"/>
    <w:rsid w:val="00AA579D"/>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5606"/>
    <w:rsid w:val="00AD580B"/>
    <w:rsid w:val="00AD609B"/>
    <w:rsid w:val="00AD63D0"/>
    <w:rsid w:val="00AD6E06"/>
    <w:rsid w:val="00AE108C"/>
    <w:rsid w:val="00AE2848"/>
    <w:rsid w:val="00AE2FFC"/>
    <w:rsid w:val="00AE5836"/>
    <w:rsid w:val="00AE5D2D"/>
    <w:rsid w:val="00AF1781"/>
    <w:rsid w:val="00AF1C64"/>
    <w:rsid w:val="00AF25D8"/>
    <w:rsid w:val="00AF4B62"/>
    <w:rsid w:val="00AF500C"/>
    <w:rsid w:val="00AF5E01"/>
    <w:rsid w:val="00AF61E7"/>
    <w:rsid w:val="00AF6D79"/>
    <w:rsid w:val="00B0031C"/>
    <w:rsid w:val="00B0062B"/>
    <w:rsid w:val="00B01A0E"/>
    <w:rsid w:val="00B044FC"/>
    <w:rsid w:val="00B05A81"/>
    <w:rsid w:val="00B0626B"/>
    <w:rsid w:val="00B107C0"/>
    <w:rsid w:val="00B111C0"/>
    <w:rsid w:val="00B1242A"/>
    <w:rsid w:val="00B1453F"/>
    <w:rsid w:val="00B15F5F"/>
    <w:rsid w:val="00B17217"/>
    <w:rsid w:val="00B20EAB"/>
    <w:rsid w:val="00B21240"/>
    <w:rsid w:val="00B216F0"/>
    <w:rsid w:val="00B21921"/>
    <w:rsid w:val="00B21CA4"/>
    <w:rsid w:val="00B23161"/>
    <w:rsid w:val="00B254EB"/>
    <w:rsid w:val="00B25A05"/>
    <w:rsid w:val="00B2608F"/>
    <w:rsid w:val="00B26443"/>
    <w:rsid w:val="00B266F9"/>
    <w:rsid w:val="00B3175F"/>
    <w:rsid w:val="00B31BA1"/>
    <w:rsid w:val="00B33C40"/>
    <w:rsid w:val="00B33CE1"/>
    <w:rsid w:val="00B35B53"/>
    <w:rsid w:val="00B363E8"/>
    <w:rsid w:val="00B41574"/>
    <w:rsid w:val="00B43595"/>
    <w:rsid w:val="00B4505F"/>
    <w:rsid w:val="00B47E41"/>
    <w:rsid w:val="00B53850"/>
    <w:rsid w:val="00B5720E"/>
    <w:rsid w:val="00B61492"/>
    <w:rsid w:val="00B62786"/>
    <w:rsid w:val="00B64111"/>
    <w:rsid w:val="00B64D35"/>
    <w:rsid w:val="00B651A5"/>
    <w:rsid w:val="00B652DE"/>
    <w:rsid w:val="00B65ACE"/>
    <w:rsid w:val="00B65F44"/>
    <w:rsid w:val="00B673A7"/>
    <w:rsid w:val="00B71BB4"/>
    <w:rsid w:val="00B71E80"/>
    <w:rsid w:val="00B73B40"/>
    <w:rsid w:val="00B743E4"/>
    <w:rsid w:val="00B74A8F"/>
    <w:rsid w:val="00B74CB0"/>
    <w:rsid w:val="00B7712D"/>
    <w:rsid w:val="00B7791E"/>
    <w:rsid w:val="00B77D16"/>
    <w:rsid w:val="00B81936"/>
    <w:rsid w:val="00B82731"/>
    <w:rsid w:val="00B83261"/>
    <w:rsid w:val="00B83B1E"/>
    <w:rsid w:val="00B8501E"/>
    <w:rsid w:val="00B85466"/>
    <w:rsid w:val="00B85CD6"/>
    <w:rsid w:val="00B86452"/>
    <w:rsid w:val="00B87272"/>
    <w:rsid w:val="00B87979"/>
    <w:rsid w:val="00B92269"/>
    <w:rsid w:val="00B929EB"/>
    <w:rsid w:val="00B9528E"/>
    <w:rsid w:val="00B952E9"/>
    <w:rsid w:val="00B96398"/>
    <w:rsid w:val="00B96D6C"/>
    <w:rsid w:val="00BA04ED"/>
    <w:rsid w:val="00BA0561"/>
    <w:rsid w:val="00BA18E8"/>
    <w:rsid w:val="00BA2CA8"/>
    <w:rsid w:val="00BA4DA8"/>
    <w:rsid w:val="00BA5B4A"/>
    <w:rsid w:val="00BB017C"/>
    <w:rsid w:val="00BB0691"/>
    <w:rsid w:val="00BB2E45"/>
    <w:rsid w:val="00BB4BAE"/>
    <w:rsid w:val="00BB5084"/>
    <w:rsid w:val="00BB6032"/>
    <w:rsid w:val="00BB788B"/>
    <w:rsid w:val="00BC0C90"/>
    <w:rsid w:val="00BC16E4"/>
    <w:rsid w:val="00BC50C6"/>
    <w:rsid w:val="00BC55C7"/>
    <w:rsid w:val="00BC5F8A"/>
    <w:rsid w:val="00BC6449"/>
    <w:rsid w:val="00BC6464"/>
    <w:rsid w:val="00BD08DC"/>
    <w:rsid w:val="00BD1C0A"/>
    <w:rsid w:val="00BD23A5"/>
    <w:rsid w:val="00BD5F10"/>
    <w:rsid w:val="00BD6539"/>
    <w:rsid w:val="00BD67BE"/>
    <w:rsid w:val="00BD7A41"/>
    <w:rsid w:val="00BE2737"/>
    <w:rsid w:val="00BE57A7"/>
    <w:rsid w:val="00BE5D7C"/>
    <w:rsid w:val="00BF1FF5"/>
    <w:rsid w:val="00BF2359"/>
    <w:rsid w:val="00BF2891"/>
    <w:rsid w:val="00BF3124"/>
    <w:rsid w:val="00BF39C6"/>
    <w:rsid w:val="00BF55D9"/>
    <w:rsid w:val="00C00B02"/>
    <w:rsid w:val="00C0277F"/>
    <w:rsid w:val="00C02D32"/>
    <w:rsid w:val="00C05505"/>
    <w:rsid w:val="00C05874"/>
    <w:rsid w:val="00C05B71"/>
    <w:rsid w:val="00C06569"/>
    <w:rsid w:val="00C11741"/>
    <w:rsid w:val="00C11BC4"/>
    <w:rsid w:val="00C1324B"/>
    <w:rsid w:val="00C1563B"/>
    <w:rsid w:val="00C15B0D"/>
    <w:rsid w:val="00C16338"/>
    <w:rsid w:val="00C17796"/>
    <w:rsid w:val="00C2070C"/>
    <w:rsid w:val="00C2208D"/>
    <w:rsid w:val="00C27BC5"/>
    <w:rsid w:val="00C363C1"/>
    <w:rsid w:val="00C422B5"/>
    <w:rsid w:val="00C46438"/>
    <w:rsid w:val="00C46E56"/>
    <w:rsid w:val="00C479EB"/>
    <w:rsid w:val="00C47F40"/>
    <w:rsid w:val="00C51B67"/>
    <w:rsid w:val="00C52D3E"/>
    <w:rsid w:val="00C54690"/>
    <w:rsid w:val="00C60458"/>
    <w:rsid w:val="00C60621"/>
    <w:rsid w:val="00C60ACD"/>
    <w:rsid w:val="00C61006"/>
    <w:rsid w:val="00C61AB2"/>
    <w:rsid w:val="00C61E98"/>
    <w:rsid w:val="00C621D9"/>
    <w:rsid w:val="00C65851"/>
    <w:rsid w:val="00C663DC"/>
    <w:rsid w:val="00C67630"/>
    <w:rsid w:val="00C67CE4"/>
    <w:rsid w:val="00C71687"/>
    <w:rsid w:val="00C771A5"/>
    <w:rsid w:val="00C80757"/>
    <w:rsid w:val="00C820B8"/>
    <w:rsid w:val="00C82CA2"/>
    <w:rsid w:val="00C831F2"/>
    <w:rsid w:val="00C8494B"/>
    <w:rsid w:val="00C875A8"/>
    <w:rsid w:val="00C911A7"/>
    <w:rsid w:val="00C9359F"/>
    <w:rsid w:val="00C95823"/>
    <w:rsid w:val="00C96723"/>
    <w:rsid w:val="00C97F24"/>
    <w:rsid w:val="00CA29EC"/>
    <w:rsid w:val="00CA2D39"/>
    <w:rsid w:val="00CA30F2"/>
    <w:rsid w:val="00CA3100"/>
    <w:rsid w:val="00CA3955"/>
    <w:rsid w:val="00CA4056"/>
    <w:rsid w:val="00CA6B25"/>
    <w:rsid w:val="00CA6DB4"/>
    <w:rsid w:val="00CA7CF4"/>
    <w:rsid w:val="00CA7D45"/>
    <w:rsid w:val="00CB05A5"/>
    <w:rsid w:val="00CB14AE"/>
    <w:rsid w:val="00CB171C"/>
    <w:rsid w:val="00CB2EC0"/>
    <w:rsid w:val="00CB31FA"/>
    <w:rsid w:val="00CB440D"/>
    <w:rsid w:val="00CB60A8"/>
    <w:rsid w:val="00CB6CBB"/>
    <w:rsid w:val="00CB7050"/>
    <w:rsid w:val="00CB777F"/>
    <w:rsid w:val="00CC0124"/>
    <w:rsid w:val="00CC2474"/>
    <w:rsid w:val="00CC2898"/>
    <w:rsid w:val="00CC2A56"/>
    <w:rsid w:val="00CC3525"/>
    <w:rsid w:val="00CC455A"/>
    <w:rsid w:val="00CC4DBE"/>
    <w:rsid w:val="00CC758D"/>
    <w:rsid w:val="00CD0EA1"/>
    <w:rsid w:val="00CD1AAE"/>
    <w:rsid w:val="00CD1D56"/>
    <w:rsid w:val="00CD2B0C"/>
    <w:rsid w:val="00CD4747"/>
    <w:rsid w:val="00CD4B81"/>
    <w:rsid w:val="00CD54E1"/>
    <w:rsid w:val="00CD582C"/>
    <w:rsid w:val="00CD70C5"/>
    <w:rsid w:val="00CD713A"/>
    <w:rsid w:val="00CD720C"/>
    <w:rsid w:val="00CD7B88"/>
    <w:rsid w:val="00CE4523"/>
    <w:rsid w:val="00CE6587"/>
    <w:rsid w:val="00CF18AE"/>
    <w:rsid w:val="00CF22BC"/>
    <w:rsid w:val="00CF3126"/>
    <w:rsid w:val="00CF528C"/>
    <w:rsid w:val="00CF6B9D"/>
    <w:rsid w:val="00CF7E75"/>
    <w:rsid w:val="00D02B79"/>
    <w:rsid w:val="00D035C3"/>
    <w:rsid w:val="00D0390C"/>
    <w:rsid w:val="00D04DE3"/>
    <w:rsid w:val="00D074A8"/>
    <w:rsid w:val="00D07E8F"/>
    <w:rsid w:val="00D1046F"/>
    <w:rsid w:val="00D1069B"/>
    <w:rsid w:val="00D12137"/>
    <w:rsid w:val="00D13C49"/>
    <w:rsid w:val="00D15DE9"/>
    <w:rsid w:val="00D16133"/>
    <w:rsid w:val="00D204D4"/>
    <w:rsid w:val="00D20964"/>
    <w:rsid w:val="00D210BA"/>
    <w:rsid w:val="00D210BD"/>
    <w:rsid w:val="00D22E2B"/>
    <w:rsid w:val="00D25B32"/>
    <w:rsid w:val="00D25CF4"/>
    <w:rsid w:val="00D27FE8"/>
    <w:rsid w:val="00D308AC"/>
    <w:rsid w:val="00D330CA"/>
    <w:rsid w:val="00D36DA5"/>
    <w:rsid w:val="00D376FB"/>
    <w:rsid w:val="00D41438"/>
    <w:rsid w:val="00D4174C"/>
    <w:rsid w:val="00D434F5"/>
    <w:rsid w:val="00D5066E"/>
    <w:rsid w:val="00D52E0B"/>
    <w:rsid w:val="00D552FD"/>
    <w:rsid w:val="00D55F16"/>
    <w:rsid w:val="00D565E8"/>
    <w:rsid w:val="00D56D66"/>
    <w:rsid w:val="00D63514"/>
    <w:rsid w:val="00D6437A"/>
    <w:rsid w:val="00D64FA9"/>
    <w:rsid w:val="00D654ED"/>
    <w:rsid w:val="00D670E9"/>
    <w:rsid w:val="00D73225"/>
    <w:rsid w:val="00D752FD"/>
    <w:rsid w:val="00D75C02"/>
    <w:rsid w:val="00D8071A"/>
    <w:rsid w:val="00D82BD7"/>
    <w:rsid w:val="00D84F5D"/>
    <w:rsid w:val="00D85B0D"/>
    <w:rsid w:val="00D86FCC"/>
    <w:rsid w:val="00D8739C"/>
    <w:rsid w:val="00D90913"/>
    <w:rsid w:val="00D92306"/>
    <w:rsid w:val="00D933EE"/>
    <w:rsid w:val="00D93FC6"/>
    <w:rsid w:val="00D94A36"/>
    <w:rsid w:val="00D94C93"/>
    <w:rsid w:val="00D95ED6"/>
    <w:rsid w:val="00D97647"/>
    <w:rsid w:val="00DA00EA"/>
    <w:rsid w:val="00DA06C0"/>
    <w:rsid w:val="00DA2B02"/>
    <w:rsid w:val="00DA3F7B"/>
    <w:rsid w:val="00DA5180"/>
    <w:rsid w:val="00DA560E"/>
    <w:rsid w:val="00DA5680"/>
    <w:rsid w:val="00DA58B0"/>
    <w:rsid w:val="00DA62B0"/>
    <w:rsid w:val="00DA7AAC"/>
    <w:rsid w:val="00DB1532"/>
    <w:rsid w:val="00DB1E70"/>
    <w:rsid w:val="00DB2C14"/>
    <w:rsid w:val="00DB54A4"/>
    <w:rsid w:val="00DB5B06"/>
    <w:rsid w:val="00DB65CE"/>
    <w:rsid w:val="00DB7D30"/>
    <w:rsid w:val="00DC0D2C"/>
    <w:rsid w:val="00DC203B"/>
    <w:rsid w:val="00DC2D94"/>
    <w:rsid w:val="00DC519C"/>
    <w:rsid w:val="00DC61C0"/>
    <w:rsid w:val="00DC640B"/>
    <w:rsid w:val="00DD1117"/>
    <w:rsid w:val="00DD240F"/>
    <w:rsid w:val="00DD4371"/>
    <w:rsid w:val="00DD4E29"/>
    <w:rsid w:val="00DE2241"/>
    <w:rsid w:val="00DE37C9"/>
    <w:rsid w:val="00DE553F"/>
    <w:rsid w:val="00DE6A91"/>
    <w:rsid w:val="00DE7595"/>
    <w:rsid w:val="00DF178E"/>
    <w:rsid w:val="00DF205B"/>
    <w:rsid w:val="00DF3F64"/>
    <w:rsid w:val="00DF5B15"/>
    <w:rsid w:val="00DF7218"/>
    <w:rsid w:val="00DF77C2"/>
    <w:rsid w:val="00E004DC"/>
    <w:rsid w:val="00E00DED"/>
    <w:rsid w:val="00E0324C"/>
    <w:rsid w:val="00E129F3"/>
    <w:rsid w:val="00E176DB"/>
    <w:rsid w:val="00E21C6C"/>
    <w:rsid w:val="00E24833"/>
    <w:rsid w:val="00E255DE"/>
    <w:rsid w:val="00E27A84"/>
    <w:rsid w:val="00E30C17"/>
    <w:rsid w:val="00E310CB"/>
    <w:rsid w:val="00E31D16"/>
    <w:rsid w:val="00E3616D"/>
    <w:rsid w:val="00E401B1"/>
    <w:rsid w:val="00E40220"/>
    <w:rsid w:val="00E408C9"/>
    <w:rsid w:val="00E415F4"/>
    <w:rsid w:val="00E429A4"/>
    <w:rsid w:val="00E44E0F"/>
    <w:rsid w:val="00E44E79"/>
    <w:rsid w:val="00E457C8"/>
    <w:rsid w:val="00E4592A"/>
    <w:rsid w:val="00E45D3B"/>
    <w:rsid w:val="00E45DB3"/>
    <w:rsid w:val="00E461E6"/>
    <w:rsid w:val="00E46DF1"/>
    <w:rsid w:val="00E47582"/>
    <w:rsid w:val="00E47B9E"/>
    <w:rsid w:val="00E50400"/>
    <w:rsid w:val="00E55E54"/>
    <w:rsid w:val="00E571F3"/>
    <w:rsid w:val="00E5772D"/>
    <w:rsid w:val="00E57910"/>
    <w:rsid w:val="00E60903"/>
    <w:rsid w:val="00E60A95"/>
    <w:rsid w:val="00E61DA7"/>
    <w:rsid w:val="00E6472E"/>
    <w:rsid w:val="00E66DF9"/>
    <w:rsid w:val="00E66EE7"/>
    <w:rsid w:val="00E67C0E"/>
    <w:rsid w:val="00E67E2A"/>
    <w:rsid w:val="00E71E2E"/>
    <w:rsid w:val="00E72D01"/>
    <w:rsid w:val="00E72D62"/>
    <w:rsid w:val="00E7472B"/>
    <w:rsid w:val="00E778D4"/>
    <w:rsid w:val="00E80A02"/>
    <w:rsid w:val="00E82E59"/>
    <w:rsid w:val="00E845EF"/>
    <w:rsid w:val="00E85111"/>
    <w:rsid w:val="00E8522F"/>
    <w:rsid w:val="00E92741"/>
    <w:rsid w:val="00E92CA0"/>
    <w:rsid w:val="00E93C00"/>
    <w:rsid w:val="00E93E2B"/>
    <w:rsid w:val="00E94D3E"/>
    <w:rsid w:val="00E9520F"/>
    <w:rsid w:val="00E9558D"/>
    <w:rsid w:val="00E9593B"/>
    <w:rsid w:val="00E95CB7"/>
    <w:rsid w:val="00E95DED"/>
    <w:rsid w:val="00E969E6"/>
    <w:rsid w:val="00EA0A7B"/>
    <w:rsid w:val="00EB1A32"/>
    <w:rsid w:val="00EB2725"/>
    <w:rsid w:val="00EB4EAD"/>
    <w:rsid w:val="00EB60ED"/>
    <w:rsid w:val="00EB6561"/>
    <w:rsid w:val="00EB65E9"/>
    <w:rsid w:val="00EB767E"/>
    <w:rsid w:val="00EC1210"/>
    <w:rsid w:val="00EC288A"/>
    <w:rsid w:val="00EC4C56"/>
    <w:rsid w:val="00EC51CD"/>
    <w:rsid w:val="00EC7F41"/>
    <w:rsid w:val="00ED2379"/>
    <w:rsid w:val="00ED4539"/>
    <w:rsid w:val="00ED4EC2"/>
    <w:rsid w:val="00EE3E48"/>
    <w:rsid w:val="00EE43C0"/>
    <w:rsid w:val="00EE642B"/>
    <w:rsid w:val="00EE6583"/>
    <w:rsid w:val="00EE7324"/>
    <w:rsid w:val="00EF1169"/>
    <w:rsid w:val="00EF1845"/>
    <w:rsid w:val="00EF187A"/>
    <w:rsid w:val="00EF2CC2"/>
    <w:rsid w:val="00EF33E2"/>
    <w:rsid w:val="00EF349B"/>
    <w:rsid w:val="00EF49BA"/>
    <w:rsid w:val="00EF65D6"/>
    <w:rsid w:val="00EF71D6"/>
    <w:rsid w:val="00F022C2"/>
    <w:rsid w:val="00F02F0B"/>
    <w:rsid w:val="00F0529A"/>
    <w:rsid w:val="00F05C6B"/>
    <w:rsid w:val="00F066FB"/>
    <w:rsid w:val="00F10E60"/>
    <w:rsid w:val="00F11726"/>
    <w:rsid w:val="00F11873"/>
    <w:rsid w:val="00F11EFA"/>
    <w:rsid w:val="00F12F0A"/>
    <w:rsid w:val="00F14074"/>
    <w:rsid w:val="00F1478A"/>
    <w:rsid w:val="00F14880"/>
    <w:rsid w:val="00F14E5A"/>
    <w:rsid w:val="00F16013"/>
    <w:rsid w:val="00F1701D"/>
    <w:rsid w:val="00F171A1"/>
    <w:rsid w:val="00F17ED0"/>
    <w:rsid w:val="00F22215"/>
    <w:rsid w:val="00F23DA4"/>
    <w:rsid w:val="00F24730"/>
    <w:rsid w:val="00F2560F"/>
    <w:rsid w:val="00F2643A"/>
    <w:rsid w:val="00F26766"/>
    <w:rsid w:val="00F27E59"/>
    <w:rsid w:val="00F30FC5"/>
    <w:rsid w:val="00F31D31"/>
    <w:rsid w:val="00F34953"/>
    <w:rsid w:val="00F35F8D"/>
    <w:rsid w:val="00F367A2"/>
    <w:rsid w:val="00F36D86"/>
    <w:rsid w:val="00F41DDA"/>
    <w:rsid w:val="00F420F8"/>
    <w:rsid w:val="00F44C3F"/>
    <w:rsid w:val="00F455F3"/>
    <w:rsid w:val="00F45A46"/>
    <w:rsid w:val="00F464D6"/>
    <w:rsid w:val="00F474F3"/>
    <w:rsid w:val="00F51F3F"/>
    <w:rsid w:val="00F52B09"/>
    <w:rsid w:val="00F5346C"/>
    <w:rsid w:val="00F541F3"/>
    <w:rsid w:val="00F54C79"/>
    <w:rsid w:val="00F61C4B"/>
    <w:rsid w:val="00F66CA3"/>
    <w:rsid w:val="00F71FF0"/>
    <w:rsid w:val="00F72A3D"/>
    <w:rsid w:val="00F73DA5"/>
    <w:rsid w:val="00F74549"/>
    <w:rsid w:val="00F77146"/>
    <w:rsid w:val="00F77F0A"/>
    <w:rsid w:val="00F820E9"/>
    <w:rsid w:val="00F8253D"/>
    <w:rsid w:val="00F8264A"/>
    <w:rsid w:val="00F83464"/>
    <w:rsid w:val="00F8432F"/>
    <w:rsid w:val="00F8457E"/>
    <w:rsid w:val="00F87B93"/>
    <w:rsid w:val="00F955FA"/>
    <w:rsid w:val="00F95906"/>
    <w:rsid w:val="00F9673B"/>
    <w:rsid w:val="00F97838"/>
    <w:rsid w:val="00F97B49"/>
    <w:rsid w:val="00FA069A"/>
    <w:rsid w:val="00FA15B1"/>
    <w:rsid w:val="00FA1768"/>
    <w:rsid w:val="00FA2182"/>
    <w:rsid w:val="00FA2964"/>
    <w:rsid w:val="00FA29CE"/>
    <w:rsid w:val="00FA2E7F"/>
    <w:rsid w:val="00FA2EA3"/>
    <w:rsid w:val="00FA4905"/>
    <w:rsid w:val="00FB09F5"/>
    <w:rsid w:val="00FB0C96"/>
    <w:rsid w:val="00FB1DC5"/>
    <w:rsid w:val="00FB4D3D"/>
    <w:rsid w:val="00FB55A2"/>
    <w:rsid w:val="00FB5E79"/>
    <w:rsid w:val="00FB60C4"/>
    <w:rsid w:val="00FB6327"/>
    <w:rsid w:val="00FB63F4"/>
    <w:rsid w:val="00FB7450"/>
    <w:rsid w:val="00FB78A0"/>
    <w:rsid w:val="00FC08C1"/>
    <w:rsid w:val="00FC0E69"/>
    <w:rsid w:val="00FC1390"/>
    <w:rsid w:val="00FC209A"/>
    <w:rsid w:val="00FC3A4C"/>
    <w:rsid w:val="00FC3DA1"/>
    <w:rsid w:val="00FC5C3F"/>
    <w:rsid w:val="00FC6495"/>
    <w:rsid w:val="00FD013D"/>
    <w:rsid w:val="00FD0226"/>
    <w:rsid w:val="00FD271C"/>
    <w:rsid w:val="00FD69C6"/>
    <w:rsid w:val="00FD7437"/>
    <w:rsid w:val="00FD7B56"/>
    <w:rsid w:val="00FE0EED"/>
    <w:rsid w:val="00FE1E1F"/>
    <w:rsid w:val="00FE2F36"/>
    <w:rsid w:val="00FE54EF"/>
    <w:rsid w:val="00FE621F"/>
    <w:rsid w:val="00FE6704"/>
    <w:rsid w:val="00FF0EFF"/>
    <w:rsid w:val="00FF19B9"/>
    <w:rsid w:val="00FF37E0"/>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DCEBC"/>
  <w15:docId w15:val="{128D2D1D-78C9-4636-9AC9-8B2F01FA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2BB"/>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uiPriority w:val="59"/>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7E0D-5D41-4B8E-BBBE-303FA443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5690</Words>
  <Characters>30730</Characters>
  <Application>Microsoft Office Word</Application>
  <DocSecurity>0</DocSecurity>
  <Lines>256</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ChrisApatsidis</dc:creator>
  <cp:lastModifiedBy>ΑΠΑΤΣΙΔΗΣ ΧΡΗΣΤΟΣ</cp:lastModifiedBy>
  <cp:revision>4</cp:revision>
  <cp:lastPrinted>2021-11-03T14:08:00Z</cp:lastPrinted>
  <dcterms:created xsi:type="dcterms:W3CDTF">2021-11-22T12:55:00Z</dcterms:created>
  <dcterms:modified xsi:type="dcterms:W3CDTF">2021-11-25T10:27:00Z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