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A1" w:rsidRDefault="00C50BA1" w:rsidP="00C50BA1">
      <w:pPr>
        <w:jc w:val="both"/>
        <w:rPr>
          <w:b/>
          <w:caps/>
          <w:color w:val="4F81BD" w:themeColor="accent1"/>
        </w:rPr>
      </w:pPr>
    </w:p>
    <w:p w:rsidR="00C72055" w:rsidRPr="00C72055" w:rsidRDefault="00C72055" w:rsidP="00C72055">
      <w:pPr>
        <w:jc w:val="center"/>
        <w:rPr>
          <w:b/>
          <w:caps/>
          <w:sz w:val="40"/>
          <w:szCs w:val="40"/>
        </w:rPr>
      </w:pPr>
      <w:r w:rsidRPr="00C72055">
        <w:rPr>
          <w:b/>
          <w:caps/>
          <w:sz w:val="40"/>
          <w:szCs w:val="40"/>
        </w:rPr>
        <w:t>ΕΝΤΥΠΟ Ι_14</w:t>
      </w:r>
    </w:p>
    <w:p w:rsidR="00C72055" w:rsidRDefault="00C72055" w:rsidP="00C50BA1">
      <w:pPr>
        <w:jc w:val="both"/>
        <w:rPr>
          <w:b/>
          <w:caps/>
          <w:color w:val="4F81BD" w:themeColor="accent1"/>
        </w:rPr>
      </w:pPr>
    </w:p>
    <w:p w:rsidR="00C72055" w:rsidRDefault="00C72055" w:rsidP="00C50BA1">
      <w:pPr>
        <w:jc w:val="both"/>
        <w:rPr>
          <w:b/>
          <w:caps/>
          <w:color w:val="4F81BD" w:themeColor="accent1"/>
        </w:rPr>
      </w:pPr>
    </w:p>
    <w:p w:rsidR="00C72055" w:rsidRDefault="00C72055" w:rsidP="00C50BA1">
      <w:pPr>
        <w:jc w:val="both"/>
        <w:rPr>
          <w:b/>
          <w:caps/>
          <w:color w:val="4F81BD" w:themeColor="accent1"/>
        </w:rPr>
      </w:pPr>
    </w:p>
    <w:p w:rsidR="00C50BA1" w:rsidRDefault="00C50BA1" w:rsidP="00C50BA1">
      <w:pPr>
        <w:jc w:val="both"/>
        <w:rPr>
          <w:b/>
          <w:caps/>
          <w:color w:val="1F497D"/>
        </w:rPr>
      </w:pPr>
      <w:r w:rsidRPr="00E508AD">
        <w:rPr>
          <w:b/>
          <w:caps/>
          <w:color w:val="4F81BD" w:themeColor="accent1"/>
        </w:rPr>
        <w:t xml:space="preserve">το σχετικό </w:t>
      </w:r>
      <w:r w:rsidRPr="00E508AD">
        <w:rPr>
          <w:b/>
          <w:caps/>
          <w:color w:val="4F81BD" w:themeColor="accent1"/>
          <w:lang w:val="en-US"/>
        </w:rPr>
        <w:t>link</w:t>
      </w:r>
      <w:r w:rsidRPr="00E508AD">
        <w:rPr>
          <w:b/>
          <w:caps/>
          <w:color w:val="4F81BD" w:themeColor="accent1"/>
        </w:rPr>
        <w:t xml:space="preserve"> </w:t>
      </w:r>
      <w:r w:rsidRPr="00E508AD">
        <w:rPr>
          <w:b/>
          <w:caps/>
          <w:color w:val="1F497D"/>
        </w:rPr>
        <w:t xml:space="preserve">αναφορικά με το  δασμολόγιο / κλάσεις ονοματολογίας  σχετικά με εφαρμογή των δράσεων μεταποίησης </w:t>
      </w:r>
      <w:r>
        <w:rPr>
          <w:b/>
          <w:caps/>
          <w:color w:val="1F497D"/>
        </w:rPr>
        <w:t>:</w:t>
      </w:r>
    </w:p>
    <w:p w:rsidR="00C50BA1" w:rsidRDefault="00C50BA1" w:rsidP="00C50BA1">
      <w:pPr>
        <w:jc w:val="both"/>
        <w:rPr>
          <w:b/>
          <w:caps/>
        </w:rPr>
      </w:pPr>
    </w:p>
    <w:p w:rsidR="00C50BA1" w:rsidRDefault="00C72055" w:rsidP="00C50BA1">
      <w:pPr>
        <w:rPr>
          <w:rFonts w:eastAsia="Times New Roman" w:cs="Times New Roman"/>
          <w:color w:val="000000"/>
        </w:rPr>
      </w:pPr>
      <w:hyperlink r:id="rId5" w:tooltip="https://eur-lex.europa.eu/legal-content/EL/TXT/PDF/?uri=OJ:L:2017:282:FULL&amp;from=FR" w:history="1">
        <w:r w:rsidR="00C50BA1">
          <w:rPr>
            <w:rStyle w:val="-"/>
            <w:rFonts w:eastAsia="Times New Roman"/>
          </w:rPr>
          <w:t>https://eur-lex.europa.eu/legal-content/EL/TXT/PDF/?uri=OJ:L:2017:282:FULL&amp;from=FR</w:t>
        </w:r>
      </w:hyperlink>
    </w:p>
    <w:p w:rsidR="00C50BA1" w:rsidRDefault="00C50BA1" w:rsidP="00C50BA1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C50BA1" w:rsidRDefault="00C72055" w:rsidP="00C50BA1">
      <w:pPr>
        <w:shd w:val="clear" w:color="auto" w:fill="F5F5F5"/>
        <w:rPr>
          <w:rFonts w:eastAsia="Times New Roman" w:cs="Tahoma"/>
          <w:color w:val="000000"/>
          <w:sz w:val="24"/>
          <w:szCs w:val="24"/>
        </w:rPr>
      </w:pPr>
      <w:hyperlink r:id="rId6" w:tooltip="https://www.tariffnumber.com/2018" w:history="1">
        <w:r w:rsidR="00C50BA1">
          <w:rPr>
            <w:rStyle w:val="-"/>
            <w:rFonts w:eastAsia="Times New Roman" w:cs="Tahoma"/>
          </w:rPr>
          <w:t>https://www.tariffnumber.com/2018</w:t>
        </w:r>
      </w:hyperlink>
    </w:p>
    <w:p w:rsidR="00C50BA1" w:rsidRPr="00E508AD" w:rsidRDefault="00C50BA1" w:rsidP="00C50BA1">
      <w:pPr>
        <w:jc w:val="both"/>
        <w:rPr>
          <w:b/>
          <w:caps/>
        </w:rPr>
      </w:pPr>
    </w:p>
    <w:p w:rsidR="00275243" w:rsidRDefault="00275243">
      <w:bookmarkStart w:id="0" w:name="_GoBack"/>
      <w:bookmarkEnd w:id="0"/>
    </w:p>
    <w:sectPr w:rsidR="002752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A1"/>
    <w:rsid w:val="00275243"/>
    <w:rsid w:val="00C50BA1"/>
    <w:rsid w:val="00C7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A1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C50B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A1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C50B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tariffnumber.com/2018" TargetMode="External"/><Relationship Id="rId5" Type="http://schemas.openxmlformats.org/officeDocument/2006/relationships/hyperlink" Target="https://eur-lex.europa.eu/legal-content/EL/TXT/PDF/?uri=OJ:L:2017:282:FULL&amp;from=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2018-12-07T10:33:00Z</dcterms:created>
  <dcterms:modified xsi:type="dcterms:W3CDTF">2019-03-13T11:08:00Z</dcterms:modified>
</cp:coreProperties>
</file>