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70B8" w14:textId="77777777" w:rsidR="00F9162E" w:rsidRPr="00B11C9D" w:rsidRDefault="00F9162E" w:rsidP="00DB37EB">
      <w:pPr>
        <w:tabs>
          <w:tab w:val="num" w:pos="0"/>
        </w:tabs>
        <w:spacing w:before="60" w:after="60"/>
        <w:jc w:val="center"/>
        <w:rPr>
          <w:rFonts w:ascii="Tahoma" w:hAnsi="Tahoma" w:cs="Tahoma"/>
          <w:b/>
          <w:color w:val="000000" w:themeColor="text1"/>
          <w:sz w:val="20"/>
          <w:szCs w:val="20"/>
        </w:rPr>
      </w:pPr>
      <w:r w:rsidRPr="00B11C9D">
        <w:rPr>
          <w:rFonts w:ascii="Tahoma" w:hAnsi="Tahoma" w:cs="Tahoma"/>
          <w:b/>
          <w:noProof/>
          <w:color w:val="000000" w:themeColor="text1"/>
          <w:sz w:val="20"/>
          <w:szCs w:val="20"/>
        </w:rPr>
        <w:drawing>
          <wp:inline distT="0" distB="0" distL="0" distR="0" wp14:anchorId="23612E9E" wp14:editId="62461E97">
            <wp:extent cx="5939790" cy="585470"/>
            <wp:effectExtent l="0" t="0" r="3810" b="508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ΤΡΕΣΣΑ CLLD L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p w14:paraId="33C22C45" w14:textId="77777777" w:rsidR="00B66142" w:rsidRPr="00B11C9D" w:rsidRDefault="00B66142" w:rsidP="00DB37EB">
      <w:pPr>
        <w:tabs>
          <w:tab w:val="num" w:pos="0"/>
        </w:tabs>
        <w:spacing w:before="60" w:after="60"/>
        <w:jc w:val="center"/>
        <w:rPr>
          <w:rFonts w:ascii="Tahoma" w:hAnsi="Tahoma" w:cs="Tahoma"/>
          <w:b/>
          <w:color w:val="000000" w:themeColor="text1"/>
        </w:rPr>
      </w:pPr>
    </w:p>
    <w:p w14:paraId="3B291C59" w14:textId="77777777" w:rsidR="00361E62" w:rsidRPr="00B11C9D" w:rsidRDefault="00361E62" w:rsidP="00361E62">
      <w:pPr>
        <w:tabs>
          <w:tab w:val="num" w:pos="0"/>
        </w:tabs>
        <w:spacing w:before="60" w:after="60"/>
        <w:jc w:val="right"/>
        <w:rPr>
          <w:rFonts w:ascii="Tahoma" w:hAnsi="Tahoma" w:cs="Tahoma"/>
          <w:color w:val="000000" w:themeColor="text1"/>
          <w:sz w:val="20"/>
        </w:rPr>
      </w:pPr>
      <w:r w:rsidRPr="00B11C9D">
        <w:rPr>
          <w:rFonts w:ascii="Tahoma" w:hAnsi="Tahoma" w:cs="Tahoma"/>
          <w:color w:val="000000" w:themeColor="text1"/>
          <w:sz w:val="20"/>
        </w:rPr>
        <w:t>Καβάλα, 24.01.2019</w:t>
      </w:r>
    </w:p>
    <w:p w14:paraId="33314E89" w14:textId="77777777" w:rsidR="00361E62" w:rsidRPr="00B11C9D" w:rsidRDefault="00361E62" w:rsidP="00361E62">
      <w:pPr>
        <w:tabs>
          <w:tab w:val="num" w:pos="0"/>
        </w:tabs>
        <w:spacing w:before="60" w:after="60"/>
        <w:jc w:val="right"/>
        <w:rPr>
          <w:rFonts w:ascii="Tahoma" w:hAnsi="Tahoma" w:cs="Tahoma"/>
          <w:color w:val="000000" w:themeColor="text1"/>
          <w:sz w:val="22"/>
        </w:rPr>
      </w:pPr>
      <w:r w:rsidRPr="00B11C9D">
        <w:rPr>
          <w:rFonts w:ascii="Tahoma" w:hAnsi="Tahoma" w:cs="Tahoma"/>
          <w:color w:val="000000" w:themeColor="text1"/>
          <w:sz w:val="20"/>
        </w:rPr>
        <w:t xml:space="preserve">Αρ. </w:t>
      </w:r>
      <w:proofErr w:type="spellStart"/>
      <w:r w:rsidRPr="00B11C9D">
        <w:rPr>
          <w:rFonts w:ascii="Tahoma" w:hAnsi="Tahoma" w:cs="Tahoma"/>
          <w:color w:val="000000" w:themeColor="text1"/>
          <w:sz w:val="20"/>
        </w:rPr>
        <w:t>Πρωτ</w:t>
      </w:r>
      <w:proofErr w:type="spellEnd"/>
      <w:r w:rsidRPr="00B11C9D">
        <w:rPr>
          <w:rFonts w:ascii="Tahoma" w:hAnsi="Tahoma" w:cs="Tahoma"/>
          <w:color w:val="000000" w:themeColor="text1"/>
          <w:sz w:val="20"/>
        </w:rPr>
        <w:t>.: 14614</w:t>
      </w:r>
    </w:p>
    <w:p w14:paraId="059EAD33" w14:textId="77777777" w:rsidR="00361E62" w:rsidRPr="00B11C9D" w:rsidRDefault="00361E62" w:rsidP="00DB37EB">
      <w:pPr>
        <w:tabs>
          <w:tab w:val="num" w:pos="0"/>
        </w:tabs>
        <w:spacing w:before="60" w:after="60"/>
        <w:jc w:val="center"/>
        <w:rPr>
          <w:rFonts w:ascii="Tahoma" w:hAnsi="Tahoma" w:cs="Tahoma"/>
          <w:b/>
          <w:color w:val="000000" w:themeColor="text1"/>
          <w:sz w:val="28"/>
        </w:rPr>
      </w:pPr>
    </w:p>
    <w:p w14:paraId="33671F52" w14:textId="77777777" w:rsidR="00F9162E" w:rsidRPr="00B11C9D" w:rsidRDefault="00F9162E" w:rsidP="00DB37EB">
      <w:pPr>
        <w:tabs>
          <w:tab w:val="num" w:pos="0"/>
        </w:tabs>
        <w:spacing w:before="60" w:after="60"/>
        <w:jc w:val="center"/>
        <w:rPr>
          <w:rFonts w:ascii="Tahoma" w:hAnsi="Tahoma" w:cs="Tahoma"/>
          <w:b/>
          <w:color w:val="000000" w:themeColor="text1"/>
        </w:rPr>
      </w:pPr>
      <w:r w:rsidRPr="00B11C9D">
        <w:rPr>
          <w:rFonts w:ascii="Tahoma" w:hAnsi="Tahoma" w:cs="Tahoma"/>
          <w:b/>
          <w:color w:val="000000" w:themeColor="text1"/>
        </w:rPr>
        <w:t>ΠΡΟΓΡΑΜΜΑ ΑΓΡΟΤΙΚΗΣ ΑΝΑΠΤΥΞΗΣ ΤΗΣ ΕΛΛΑΔΑΣ 2014-2020</w:t>
      </w:r>
    </w:p>
    <w:p w14:paraId="1629638F" w14:textId="77777777" w:rsidR="00F9162E" w:rsidRPr="00B11C9D" w:rsidRDefault="00F9162E" w:rsidP="00DB37EB">
      <w:pPr>
        <w:tabs>
          <w:tab w:val="num" w:pos="0"/>
        </w:tabs>
        <w:spacing w:before="60" w:after="60"/>
        <w:jc w:val="center"/>
        <w:rPr>
          <w:rFonts w:ascii="Tahoma" w:hAnsi="Tahoma" w:cs="Tahoma"/>
          <w:b/>
          <w:color w:val="000000" w:themeColor="text1"/>
        </w:rPr>
      </w:pPr>
      <w:r w:rsidRPr="00B11C9D">
        <w:rPr>
          <w:rFonts w:ascii="Tahoma" w:hAnsi="Tahoma" w:cs="Tahoma"/>
          <w:b/>
          <w:color w:val="000000" w:themeColor="text1"/>
        </w:rPr>
        <w:t>(ΠΑΑ 2014-2020)</w:t>
      </w:r>
    </w:p>
    <w:p w14:paraId="4CDD2576" w14:textId="77777777" w:rsidR="00B66142" w:rsidRPr="00B11C9D" w:rsidRDefault="00B66142" w:rsidP="00DB37EB">
      <w:pPr>
        <w:tabs>
          <w:tab w:val="num" w:pos="0"/>
        </w:tabs>
        <w:spacing w:before="60" w:after="60"/>
        <w:jc w:val="center"/>
        <w:rPr>
          <w:rFonts w:ascii="Tahoma" w:hAnsi="Tahoma" w:cs="Tahoma"/>
          <w:b/>
          <w:color w:val="000000" w:themeColor="text1"/>
          <w:sz w:val="32"/>
          <w:szCs w:val="30"/>
        </w:rPr>
      </w:pPr>
    </w:p>
    <w:p w14:paraId="5AF308C4" w14:textId="77777777" w:rsidR="00F9162E" w:rsidRPr="00B11C9D" w:rsidRDefault="00F9162E" w:rsidP="00DB37EB">
      <w:pPr>
        <w:tabs>
          <w:tab w:val="num" w:pos="0"/>
        </w:tabs>
        <w:spacing w:before="60" w:after="60"/>
        <w:jc w:val="center"/>
        <w:rPr>
          <w:rFonts w:ascii="Tahoma" w:hAnsi="Tahoma" w:cs="Tahoma"/>
          <w:b/>
          <w:color w:val="000000" w:themeColor="text1"/>
          <w:sz w:val="28"/>
          <w:szCs w:val="30"/>
        </w:rPr>
      </w:pPr>
      <w:r w:rsidRPr="00B11C9D">
        <w:rPr>
          <w:rFonts w:ascii="Tahoma" w:hAnsi="Tahoma" w:cs="Tahoma"/>
          <w:b/>
          <w:color w:val="000000" w:themeColor="text1"/>
          <w:sz w:val="40"/>
          <w:szCs w:val="30"/>
        </w:rPr>
        <w:t xml:space="preserve">ΠΡΟΣΚΛΗΣΗ ΥΠ’ ΑΡΙΘ. </w:t>
      </w:r>
      <w:r w:rsidR="00361E62" w:rsidRPr="00B11C9D">
        <w:rPr>
          <w:rFonts w:ascii="Tahoma" w:hAnsi="Tahoma" w:cs="Tahoma"/>
          <w:b/>
          <w:color w:val="000000" w:themeColor="text1"/>
          <w:sz w:val="40"/>
          <w:szCs w:val="30"/>
        </w:rPr>
        <w:t>02</w:t>
      </w:r>
    </w:p>
    <w:p w14:paraId="38A42C6F" w14:textId="77777777" w:rsidR="00F9162E" w:rsidRPr="00B11C9D" w:rsidRDefault="00F9162E" w:rsidP="00DB37EB">
      <w:pPr>
        <w:tabs>
          <w:tab w:val="num" w:pos="0"/>
        </w:tabs>
        <w:spacing w:before="60" w:after="60"/>
        <w:jc w:val="center"/>
        <w:rPr>
          <w:rFonts w:ascii="Tahoma" w:hAnsi="Tahoma" w:cs="Tahoma"/>
          <w:b/>
          <w:color w:val="000000" w:themeColor="text1"/>
          <w:szCs w:val="20"/>
        </w:rPr>
      </w:pPr>
      <w:r w:rsidRPr="00B11C9D">
        <w:rPr>
          <w:rFonts w:ascii="Tahoma" w:hAnsi="Tahoma" w:cs="Tahoma"/>
          <w:b/>
          <w:color w:val="000000" w:themeColor="text1"/>
          <w:szCs w:val="20"/>
        </w:rPr>
        <w:t>ΓΙΑ ΤΗΝ ΥΠΟΒΟΛΗ ΠΡΟΤΑΣΕΩΝ</w:t>
      </w:r>
      <w:r w:rsidRPr="00B11C9D">
        <w:rPr>
          <w:rFonts w:ascii="Tahoma" w:hAnsi="Tahoma" w:cs="Tahoma"/>
          <w:b/>
          <w:color w:val="000000" w:themeColor="text1"/>
          <w:szCs w:val="20"/>
        </w:rPr>
        <w:br/>
        <w:t>ΣΤΟ ΠΡΟΓΡΑΜΜΑ ΑΓΡΟΤΙΚΗΣ ΑΝΑΠΤΥΞΗΣ (ΠΑΑ) 2014-2020 ΣΤΟ ΠΛΑΙΣΙΟ ΤΟΥ ΤΟΠΙΚΟΥ ΠΡΟΓΡΑΜΜΑΤΟΣ CLLD/LEADER ΝΟΜΟΥ ΚΑΒΑΛΑΣ</w:t>
      </w:r>
    </w:p>
    <w:p w14:paraId="0D496104" w14:textId="77777777" w:rsidR="00F9162E" w:rsidRPr="00B11C9D" w:rsidRDefault="00F9162E" w:rsidP="00DB37EB">
      <w:pPr>
        <w:tabs>
          <w:tab w:val="num" w:pos="0"/>
        </w:tabs>
        <w:spacing w:before="60" w:after="60"/>
        <w:jc w:val="center"/>
        <w:rPr>
          <w:rFonts w:ascii="Tahoma" w:hAnsi="Tahoma" w:cs="Tahoma"/>
          <w:b/>
          <w:color w:val="000000" w:themeColor="text1"/>
          <w:sz w:val="20"/>
          <w:szCs w:val="20"/>
        </w:rPr>
      </w:pPr>
    </w:p>
    <w:p w14:paraId="531B7CE4"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b/>
          <w:color w:val="000000" w:themeColor="text1"/>
          <w:sz w:val="22"/>
          <w:szCs w:val="20"/>
        </w:rPr>
        <w:t>ΜΕΤΡΟ 19: «ΣΤΗΡΙΞΗ ΓΙΑ ΤΟΠΙΚΗ ΑΝΑΠΤΥΞΗ ΜΕΣΩ ΤΟΥ LEADER (</w:t>
      </w:r>
      <w:proofErr w:type="spellStart"/>
      <w:r w:rsidRPr="00B11C9D">
        <w:rPr>
          <w:rFonts w:ascii="Tahoma" w:hAnsi="Tahoma" w:cs="Tahoma"/>
          <w:b/>
          <w:color w:val="000000" w:themeColor="text1"/>
          <w:sz w:val="22"/>
          <w:szCs w:val="20"/>
        </w:rPr>
        <w:t>ΤΑΠΤοΚ</w:t>
      </w:r>
      <w:proofErr w:type="spellEnd"/>
      <w:r w:rsidRPr="00B11C9D">
        <w:rPr>
          <w:rFonts w:ascii="Tahoma" w:hAnsi="Tahoma" w:cs="Tahoma"/>
          <w:b/>
          <w:color w:val="000000" w:themeColor="text1"/>
          <w:sz w:val="22"/>
          <w:szCs w:val="20"/>
        </w:rPr>
        <w:t xml:space="preserve"> - ΤΟΠΙΚΗ ΑΝΑΠΤΥΞΗ ΜΕ ΠΡΩΤΟΒΟΥΛΙΑ ΤΟΠΙΚΩΝ ΚΟΙΝΟΤΗΤΩΝ)»</w:t>
      </w:r>
    </w:p>
    <w:p w14:paraId="609317A2"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noProof/>
          <w:color w:val="000000" w:themeColor="text1"/>
          <w:sz w:val="22"/>
        </w:rPr>
        <w:drawing>
          <wp:inline distT="0" distB="0" distL="0" distR="0" wp14:anchorId="371073BA" wp14:editId="0D347D7E">
            <wp:extent cx="904875" cy="923925"/>
            <wp:effectExtent l="0" t="0" r="9525" b="9525"/>
            <wp:docPr id="11" name="Εικόνα 1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4875" cy="923925"/>
                    </a:xfrm>
                    <a:prstGeom prst="rect">
                      <a:avLst/>
                    </a:prstGeom>
                    <a:noFill/>
                    <a:ln>
                      <a:noFill/>
                    </a:ln>
                  </pic:spPr>
                </pic:pic>
              </a:graphicData>
            </a:graphic>
          </wp:inline>
        </w:drawing>
      </w:r>
    </w:p>
    <w:p w14:paraId="05FE95C5"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b/>
          <w:color w:val="000000" w:themeColor="text1"/>
          <w:sz w:val="22"/>
          <w:szCs w:val="20"/>
        </w:rPr>
        <w:t>ΥΠΟΜΕΤΡΟ 19.2: «ΣΤΗΡΙΞΗ ΥΛΟΠΟΙΗΣΗΣ ΔΡΑΣΕΩΝ ΤΩΝ ΣΤΡΑΤΗΓΙΚΩΝ ΤΟΠΙΚΗΣ ΑΝΑΠΤΥΞΗΣ ΜΕ ΠΡΩΤΟΒΟΥΛΙΑ ΤΟΠΙΚΩΝ ΚΟΙΝΟΤΗΤΩΝ (CLLD/LEADER) - ΠΡΑΞΕΙΣ ΙΔΙΩΤΙΚΟΥ ΧΑΡΑΚΤΗΡΑ»</w:t>
      </w:r>
    </w:p>
    <w:p w14:paraId="12C459F8"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19.2.1: «ΜΕΤΑΦΟΡΑ ΓΝΩΣΕΩΝ &amp; ΕΝΗΜΕΡΩΣΗΣ»</w:t>
      </w:r>
    </w:p>
    <w:p w14:paraId="11BC49CD"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19.2.2: «ΑΝΑΠΤΥΞΗ / ΒΕΛΤΙΩΣΗ ΤΗΣ ΕΠΙΧΕΙΡΗΜΑΤΙΚΟΤΗΤΑΣ ΚΑΙ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ΑΝΤΑΓΩΝΙΣΤΙΚΟΤΗΤΑΣ ΤΗΣ ΠΕΡΙΟΧΗ ΕΦΑΡΜΟΓΗΣ ΣΕ ΕΞΕΙΔΙΚΕΥΜΕΝΟΥΣ ΤΟΜΕΙΣ, ΠΕΡΙΟΧΕΣ Η ΔΙΚΑΙΟΥΧΟΥΣ»</w:t>
      </w:r>
    </w:p>
    <w:p w14:paraId="7F67F49E"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19.2.3: «ΟΡΙΖΟΝΤΙΑ ΕΝΙΣΧΥΣΗ ΣΤΗΝ ΑΝΑΠΤΥΞΗ /</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ΒΕΛΤΙΩΣΗ ΤΗΣ ΕΠΙΧΕΙΡΗΜΑΤΙΚΟΤΗΤΑΣ ΚΑΙ ΑΝΤΑΓΩΝΙΣΤΙΚΟΤΗΤΑΣ ΤΗΣ ΠΕΡΙΟΧΗ ΕΦΑΡΜΟΓΗΣ»</w:t>
      </w:r>
    </w:p>
    <w:p w14:paraId="5220459D" w14:textId="77777777" w:rsidR="00F9162E" w:rsidRPr="00B11C9D" w:rsidRDefault="00F9162E" w:rsidP="00DB37EB">
      <w:pPr>
        <w:tabs>
          <w:tab w:val="num" w:pos="0"/>
        </w:tabs>
        <w:spacing w:before="60" w:after="60"/>
        <w:jc w:val="center"/>
        <w:rPr>
          <w:rFonts w:ascii="Tahoma" w:hAnsi="Tahoma" w:cs="Tahoma"/>
          <w:color w:val="000000" w:themeColor="text1"/>
          <w:sz w:val="20"/>
          <w:szCs w:val="20"/>
        </w:rPr>
      </w:pPr>
      <w:r w:rsidRPr="00B11C9D">
        <w:rPr>
          <w:rFonts w:ascii="Tahoma" w:hAnsi="Tahoma" w:cs="Tahoma"/>
          <w:color w:val="000000" w:themeColor="text1"/>
          <w:sz w:val="20"/>
          <w:szCs w:val="20"/>
        </w:rPr>
        <w:t>ΔΡΑΣΗ 19.2.7: «ΣΥΝΕΡΓΑΣΙΑ ΜΕΤΑΞΥ ΔΙΑΦΟΡΕΤΙΚΩΝ ΠΑΡΑΓΟΝΤΩΝ»</w:t>
      </w:r>
    </w:p>
    <w:p w14:paraId="3B1B6763" w14:textId="77777777" w:rsidR="00F9162E" w:rsidRPr="00B11C9D" w:rsidRDefault="00F9162E" w:rsidP="00DB37EB">
      <w:pPr>
        <w:tabs>
          <w:tab w:val="num" w:pos="0"/>
        </w:tabs>
        <w:spacing w:before="60" w:after="60"/>
        <w:jc w:val="center"/>
        <w:rPr>
          <w:rFonts w:ascii="Tahoma" w:hAnsi="Tahoma" w:cs="Tahoma"/>
          <w:b/>
          <w:color w:val="000000" w:themeColor="text1"/>
          <w:sz w:val="20"/>
          <w:szCs w:val="20"/>
        </w:rPr>
      </w:pPr>
    </w:p>
    <w:p w14:paraId="255A0228" w14:textId="77777777" w:rsidR="00F9162E" w:rsidRPr="00B11C9D" w:rsidRDefault="00F9162E" w:rsidP="00DB37EB">
      <w:pPr>
        <w:tabs>
          <w:tab w:val="num" w:pos="0"/>
        </w:tabs>
        <w:spacing w:before="60" w:after="60"/>
        <w:jc w:val="center"/>
        <w:rPr>
          <w:rFonts w:ascii="Tahoma" w:hAnsi="Tahoma" w:cs="Tahoma"/>
          <w:b/>
          <w:color w:val="000000" w:themeColor="text1"/>
          <w:sz w:val="22"/>
          <w:szCs w:val="20"/>
        </w:rPr>
      </w:pPr>
      <w:r w:rsidRPr="00B11C9D">
        <w:rPr>
          <w:rFonts w:ascii="Tahoma" w:hAnsi="Tahoma" w:cs="Tahoma"/>
          <w:b/>
          <w:color w:val="000000" w:themeColor="text1"/>
          <w:sz w:val="22"/>
          <w:szCs w:val="20"/>
        </w:rPr>
        <w:t>ΟΙ ΟΠΟΙΕΣ ΣΥΓΧΡΗΜΑΤΟΔΟΤΟΥΝΤΑΙ ΑΠΟ ΤΟ ΕΥΡΩΠΑΪΚΟ ΓΕΩΡΓΙΚΟ ΤΑΜΕΙΟ ΑΓΡΟΤΙΚΗΣ ΑΝΑΠΤΥΞΗΣ</w:t>
      </w:r>
    </w:p>
    <w:p w14:paraId="09116D0F" w14:textId="77777777" w:rsidR="00F9162E" w:rsidRPr="00B11C9D" w:rsidRDefault="00F9162E" w:rsidP="00DB37EB">
      <w:pPr>
        <w:tabs>
          <w:tab w:val="num" w:pos="0"/>
        </w:tabs>
        <w:spacing w:before="60" w:after="60"/>
        <w:jc w:val="center"/>
        <w:rPr>
          <w:rFonts w:ascii="Tahoma" w:hAnsi="Tahoma" w:cs="Tahoma"/>
          <w:b/>
          <w:noProof/>
          <w:color w:val="000000" w:themeColor="text1"/>
          <w:sz w:val="20"/>
          <w:szCs w:val="22"/>
        </w:rPr>
      </w:pPr>
    </w:p>
    <w:p w14:paraId="7C919896" w14:textId="77777777" w:rsidR="00F9162E" w:rsidRPr="00B11C9D" w:rsidRDefault="00F9162E" w:rsidP="00DB37EB">
      <w:pPr>
        <w:tabs>
          <w:tab w:val="num" w:pos="0"/>
        </w:tabs>
        <w:spacing w:before="60" w:after="60"/>
        <w:jc w:val="center"/>
        <w:rPr>
          <w:rFonts w:ascii="Tahoma" w:hAnsi="Tahoma" w:cs="Tahoma"/>
          <w:b/>
          <w:noProof/>
          <w:color w:val="000000" w:themeColor="text1"/>
          <w:sz w:val="20"/>
          <w:szCs w:val="22"/>
        </w:rPr>
      </w:pPr>
    </w:p>
    <w:p w14:paraId="78979EE9" w14:textId="77777777" w:rsidR="00F9162E" w:rsidRPr="00B11C9D" w:rsidRDefault="00F9162E" w:rsidP="00DB37EB">
      <w:pPr>
        <w:tabs>
          <w:tab w:val="num" w:pos="0"/>
        </w:tabs>
        <w:spacing w:before="60" w:after="60"/>
        <w:jc w:val="center"/>
        <w:rPr>
          <w:color w:val="000000" w:themeColor="text1"/>
        </w:rPr>
      </w:pPr>
      <w:r w:rsidRPr="00B11C9D">
        <w:rPr>
          <w:noProof/>
          <w:color w:val="000000" w:themeColor="text1"/>
        </w:rPr>
        <w:drawing>
          <wp:inline distT="0" distB="0" distL="0" distR="0" wp14:anchorId="31BEF2DC" wp14:editId="0577C295">
            <wp:extent cx="1295400" cy="723900"/>
            <wp:effectExtent l="0" t="0" r="0" b="0"/>
            <wp:docPr id="4" name="Εικόνα 4" descr="Εικόνα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Εικόνα 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400" cy="723900"/>
                    </a:xfrm>
                    <a:prstGeom prst="rect">
                      <a:avLst/>
                    </a:prstGeom>
                    <a:noFill/>
                    <a:ln>
                      <a:noFill/>
                    </a:ln>
                  </pic:spPr>
                </pic:pic>
              </a:graphicData>
            </a:graphic>
          </wp:inline>
        </w:drawing>
      </w:r>
    </w:p>
    <w:p w14:paraId="6BB84A8D"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r w:rsidRPr="00B11C9D">
        <w:rPr>
          <w:rFonts w:ascii="Tahoma" w:hAnsi="Tahoma" w:cs="Tahoma"/>
          <w:b/>
          <w:color w:val="000000" w:themeColor="text1"/>
          <w:sz w:val="20"/>
          <w:szCs w:val="22"/>
        </w:rPr>
        <w:t xml:space="preserve">ΑΝΑΠΤΥΞΙΑΚΗ ΚΑΒΑΛΑΣ </w:t>
      </w:r>
      <w:r w:rsidR="001E7A9A" w:rsidRPr="00B11C9D">
        <w:rPr>
          <w:rFonts w:ascii="Tahoma" w:hAnsi="Tahoma" w:cs="Tahoma"/>
          <w:b/>
          <w:color w:val="000000" w:themeColor="text1"/>
          <w:sz w:val="20"/>
          <w:szCs w:val="22"/>
        </w:rPr>
        <w:t>-</w:t>
      </w:r>
      <w:r w:rsidRPr="00B11C9D">
        <w:rPr>
          <w:rFonts w:ascii="Tahoma" w:hAnsi="Tahoma" w:cs="Tahoma"/>
          <w:b/>
          <w:color w:val="000000" w:themeColor="text1"/>
          <w:sz w:val="20"/>
          <w:szCs w:val="22"/>
        </w:rPr>
        <w:t xml:space="preserve"> ΑΝΑΠΤΥΞΙΑΚΗ ΑΝΩΝΥΜΗ ΕΤΑΙΡΕΙΑ ΟΤΑ</w:t>
      </w:r>
    </w:p>
    <w:p w14:paraId="1810F172"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p>
    <w:p w14:paraId="5D0B5D62" w14:textId="4DAD9655" w:rsidR="00F9162E" w:rsidRPr="00B11C9D" w:rsidRDefault="00F9162E" w:rsidP="00DB37EB">
      <w:pPr>
        <w:tabs>
          <w:tab w:val="num" w:pos="0"/>
        </w:tabs>
        <w:spacing w:before="60" w:after="60"/>
        <w:jc w:val="center"/>
        <w:rPr>
          <w:rFonts w:ascii="Tahoma" w:hAnsi="Tahoma" w:cs="Tahoma"/>
          <w:b/>
          <w:color w:val="000000" w:themeColor="text1"/>
          <w:sz w:val="20"/>
          <w:szCs w:val="22"/>
        </w:rPr>
      </w:pPr>
      <w:r w:rsidRPr="00B11C9D">
        <w:rPr>
          <w:rFonts w:ascii="Tahoma" w:hAnsi="Tahoma" w:cs="Tahoma"/>
          <w:b/>
          <w:color w:val="000000" w:themeColor="text1"/>
          <w:sz w:val="20"/>
          <w:szCs w:val="22"/>
        </w:rPr>
        <w:t xml:space="preserve">ΚΑΒΑΛΑ, </w:t>
      </w:r>
      <w:r w:rsidR="00AA2E43">
        <w:rPr>
          <w:rFonts w:ascii="Tahoma" w:hAnsi="Tahoma" w:cs="Tahoma"/>
          <w:b/>
          <w:color w:val="000000" w:themeColor="text1"/>
          <w:sz w:val="20"/>
          <w:szCs w:val="22"/>
        </w:rPr>
        <w:t>ΜΑΡΤΙΟΣ</w:t>
      </w:r>
      <w:r w:rsidRPr="00B11C9D">
        <w:rPr>
          <w:rFonts w:ascii="Tahoma" w:hAnsi="Tahoma" w:cs="Tahoma"/>
          <w:b/>
          <w:color w:val="000000" w:themeColor="text1"/>
          <w:sz w:val="20"/>
          <w:szCs w:val="22"/>
        </w:rPr>
        <w:t xml:space="preserve"> 201</w:t>
      </w:r>
      <w:r w:rsidR="00071230" w:rsidRPr="00B11C9D">
        <w:rPr>
          <w:rFonts w:ascii="Tahoma" w:hAnsi="Tahoma" w:cs="Tahoma"/>
          <w:b/>
          <w:color w:val="000000" w:themeColor="text1"/>
          <w:sz w:val="20"/>
          <w:szCs w:val="22"/>
        </w:rPr>
        <w:t>9</w:t>
      </w:r>
    </w:p>
    <w:p w14:paraId="180A5092"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p>
    <w:p w14:paraId="5EC1ADF4" w14:textId="77777777" w:rsidR="00F9162E" w:rsidRPr="00B11C9D" w:rsidRDefault="00F9162E" w:rsidP="00DB37EB">
      <w:pPr>
        <w:tabs>
          <w:tab w:val="num" w:pos="0"/>
        </w:tabs>
        <w:spacing w:before="60" w:after="60"/>
        <w:jc w:val="center"/>
        <w:rPr>
          <w:rFonts w:ascii="Tahoma" w:hAnsi="Tahoma" w:cs="Tahoma"/>
          <w:b/>
          <w:color w:val="000000" w:themeColor="text1"/>
          <w:sz w:val="20"/>
          <w:szCs w:val="22"/>
        </w:rPr>
      </w:pPr>
    </w:p>
    <w:p w14:paraId="473B5D54" w14:textId="77777777" w:rsidR="00565F89" w:rsidRPr="00B11C9D" w:rsidRDefault="00565F89" w:rsidP="00DB37EB">
      <w:pPr>
        <w:tabs>
          <w:tab w:val="num" w:pos="142"/>
        </w:tabs>
        <w:spacing w:before="120" w:after="120"/>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lastRenderedPageBreak/>
        <w:t xml:space="preserve">Πίνακας επεξήγησης όρων και συντμήσεων </w:t>
      </w:r>
    </w:p>
    <w:p w14:paraId="4B784ABD" w14:textId="77777777" w:rsidR="00565F89" w:rsidRPr="00B11C9D" w:rsidRDefault="00565F89" w:rsidP="00DB37EB">
      <w:pPr>
        <w:tabs>
          <w:tab w:val="num" w:pos="142"/>
        </w:tabs>
        <w:spacing w:before="120" w:after="120"/>
        <w:rPr>
          <w:rFonts w:ascii="Tahoma" w:hAnsi="Tahoma" w:cs="Tahoma"/>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6725"/>
      </w:tblGrid>
      <w:tr w:rsidR="00B11C9D" w:rsidRPr="00B11C9D" w14:paraId="437F216B" w14:textId="77777777" w:rsidTr="000F5249">
        <w:trPr>
          <w:cantSplit/>
          <w:tblHeader/>
        </w:trPr>
        <w:tc>
          <w:tcPr>
            <w:tcW w:w="2355" w:type="dxa"/>
            <w:shd w:val="clear" w:color="auto" w:fill="D9D9D9" w:themeFill="background1" w:themeFillShade="D9"/>
            <w:vAlign w:val="center"/>
          </w:tcPr>
          <w:p w14:paraId="60D80BBA"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 xml:space="preserve">Όρος / Σύντμηση </w:t>
            </w:r>
          </w:p>
        </w:tc>
        <w:tc>
          <w:tcPr>
            <w:tcW w:w="6725" w:type="dxa"/>
            <w:shd w:val="clear" w:color="auto" w:fill="D9D9D9" w:themeFill="background1" w:themeFillShade="D9"/>
          </w:tcPr>
          <w:p w14:paraId="5B46BAF5" w14:textId="77777777" w:rsidR="00565F89" w:rsidRPr="00B11C9D" w:rsidRDefault="00565F89" w:rsidP="00DB37EB">
            <w:pPr>
              <w:pStyle w:val="ad"/>
              <w:widowControl w:val="0"/>
              <w:tabs>
                <w:tab w:val="num" w:pos="142"/>
              </w:tabs>
              <w:spacing w:before="120" w:after="120" w:line="240" w:lineRule="auto"/>
              <w:ind w:left="0" w:right="-20"/>
              <w:contextualSpacing w:val="0"/>
              <w:rPr>
                <w:rFonts w:ascii="Tahoma" w:eastAsia="Arial" w:hAnsi="Tahoma" w:cs="Tahoma"/>
                <w:b/>
                <w:color w:val="000000" w:themeColor="text1"/>
                <w:sz w:val="20"/>
                <w:szCs w:val="20"/>
              </w:rPr>
            </w:pPr>
            <w:r w:rsidRPr="00B11C9D">
              <w:rPr>
                <w:rFonts w:ascii="Tahoma" w:eastAsia="Arial" w:hAnsi="Tahoma" w:cs="Tahoma"/>
                <w:b/>
                <w:color w:val="000000" w:themeColor="text1"/>
                <w:sz w:val="20"/>
                <w:szCs w:val="20"/>
              </w:rPr>
              <w:t xml:space="preserve">Επεξήγηση  / Ορισμός </w:t>
            </w:r>
          </w:p>
        </w:tc>
      </w:tr>
      <w:tr w:rsidR="00B11C9D" w:rsidRPr="00B11C9D" w14:paraId="143FB61F" w14:textId="77777777" w:rsidTr="000F5249">
        <w:trPr>
          <w:cantSplit/>
        </w:trPr>
        <w:tc>
          <w:tcPr>
            <w:tcW w:w="2355" w:type="dxa"/>
            <w:shd w:val="clear" w:color="auto" w:fill="auto"/>
          </w:tcPr>
          <w:p w14:paraId="7F31EC98"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bCs/>
                <w:color w:val="000000" w:themeColor="text1"/>
                <w:sz w:val="20"/>
                <w:szCs w:val="20"/>
              </w:rPr>
              <w:t>Αίτηση στήριξης</w:t>
            </w:r>
          </w:p>
        </w:tc>
        <w:tc>
          <w:tcPr>
            <w:tcW w:w="6725" w:type="dxa"/>
            <w:shd w:val="clear" w:color="auto" w:fill="auto"/>
          </w:tcPr>
          <w:p w14:paraId="394E848C" w14:textId="77777777" w:rsidR="00565F89" w:rsidRPr="00B11C9D" w:rsidRDefault="00565F89" w:rsidP="00DB37EB">
            <w:pPr>
              <w:tabs>
                <w:tab w:val="num" w:pos="142"/>
              </w:tabs>
              <w:autoSpaceDE w:val="0"/>
              <w:autoSpaceDN w:val="0"/>
              <w:adjustRightInd w:val="0"/>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που συνηγορούν στη βαθμολόγηση της αίτησης ή άλλο συνοδευτικό έγγραφο.</w:t>
            </w:r>
          </w:p>
        </w:tc>
      </w:tr>
      <w:tr w:rsidR="00B11C9D" w:rsidRPr="00B11C9D" w14:paraId="2DD34CE3" w14:textId="77777777" w:rsidTr="000F5249">
        <w:trPr>
          <w:cantSplit/>
        </w:trPr>
        <w:tc>
          <w:tcPr>
            <w:tcW w:w="2355" w:type="dxa"/>
            <w:shd w:val="clear" w:color="auto" w:fill="auto"/>
          </w:tcPr>
          <w:p w14:paraId="6B3A6CC5" w14:textId="77777777" w:rsidR="00565F89" w:rsidRPr="00B11C9D" w:rsidRDefault="00565F89" w:rsidP="00DB37EB">
            <w:pPr>
              <w:tabs>
                <w:tab w:val="num" w:pos="142"/>
              </w:tabs>
              <w:spacing w:before="120" w:after="120"/>
              <w:rPr>
                <w:rFonts w:ascii="Tahoma" w:hAnsi="Tahoma" w:cs="Tahoma"/>
                <w:b/>
                <w:bCs/>
                <w:color w:val="000000" w:themeColor="text1"/>
                <w:sz w:val="20"/>
                <w:szCs w:val="20"/>
              </w:rPr>
            </w:pPr>
            <w:r w:rsidRPr="00B11C9D">
              <w:rPr>
                <w:rFonts w:ascii="Tahoma" w:hAnsi="Tahoma" w:cs="Tahoma"/>
                <w:b/>
                <w:bCs/>
                <w:color w:val="000000" w:themeColor="text1"/>
                <w:sz w:val="20"/>
                <w:szCs w:val="20"/>
              </w:rPr>
              <w:t>Απόφαση ένταξης πράξης</w:t>
            </w:r>
          </w:p>
        </w:tc>
        <w:tc>
          <w:tcPr>
            <w:tcW w:w="6725" w:type="dxa"/>
            <w:shd w:val="clear" w:color="auto" w:fill="auto"/>
          </w:tcPr>
          <w:p w14:paraId="3B6BB388" w14:textId="77777777" w:rsidR="00565F89" w:rsidRPr="00B11C9D" w:rsidRDefault="00565F89" w:rsidP="00DB37EB">
            <w:pPr>
              <w:tabs>
                <w:tab w:val="num" w:pos="142"/>
              </w:tabs>
              <w:autoSpaceDE w:val="0"/>
              <w:autoSpaceDN w:val="0"/>
              <w:adjustRightInd w:val="0"/>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απόφαση της ΕΥΔ της αρμόδιας Περιφέρειας που περιγράφει τους όρους και τις προϋποθέσεις υλοποίησης του επενδυτικού σχεδίου και γίνεται αυτοδίκαια αποδεκτή.</w:t>
            </w:r>
          </w:p>
        </w:tc>
      </w:tr>
      <w:tr w:rsidR="00B11C9D" w:rsidRPr="00B11C9D" w14:paraId="29503BA0" w14:textId="77777777" w:rsidTr="000F5249">
        <w:trPr>
          <w:cantSplit/>
        </w:trPr>
        <w:tc>
          <w:tcPr>
            <w:tcW w:w="2355" w:type="dxa"/>
            <w:shd w:val="clear" w:color="auto" w:fill="auto"/>
          </w:tcPr>
          <w:p w14:paraId="1E396A32"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 xml:space="preserve">Σύμβαση ΟΤΔ </w:t>
            </w:r>
            <w:r w:rsidR="000F5249" w:rsidRPr="00B11C9D">
              <w:rPr>
                <w:rFonts w:ascii="Tahoma" w:hAnsi="Tahoma" w:cs="Tahoma"/>
                <w:b/>
                <w:color w:val="000000" w:themeColor="text1"/>
                <w:sz w:val="20"/>
                <w:szCs w:val="20"/>
              </w:rPr>
              <w:t>-</w:t>
            </w:r>
            <w:r w:rsidRPr="00B11C9D">
              <w:rPr>
                <w:rFonts w:ascii="Tahoma" w:hAnsi="Tahoma" w:cs="Tahoma"/>
                <w:b/>
                <w:color w:val="000000" w:themeColor="text1"/>
                <w:sz w:val="20"/>
                <w:szCs w:val="20"/>
              </w:rPr>
              <w:t xml:space="preserve"> Δικαιούχου</w:t>
            </w:r>
          </w:p>
        </w:tc>
        <w:tc>
          <w:tcPr>
            <w:tcW w:w="6725" w:type="dxa"/>
            <w:shd w:val="clear" w:color="auto" w:fill="auto"/>
          </w:tcPr>
          <w:p w14:paraId="1BABCFD1" w14:textId="77777777" w:rsidR="00565F89" w:rsidRPr="00B11C9D" w:rsidRDefault="00565F89" w:rsidP="00DB37EB">
            <w:pPr>
              <w:pStyle w:val="ab"/>
              <w:widowControl w:val="0"/>
              <w:tabs>
                <w:tab w:val="num" w:pos="142"/>
              </w:tabs>
              <w:spacing w:before="120"/>
              <w:ind w:right="-20"/>
              <w:rPr>
                <w:rFonts w:ascii="Tahoma" w:hAnsi="Tahoma" w:cs="Tahoma"/>
                <w:color w:val="000000" w:themeColor="text1"/>
                <w:sz w:val="20"/>
                <w:szCs w:val="20"/>
              </w:rPr>
            </w:pPr>
            <w:r w:rsidRPr="00B11C9D">
              <w:rPr>
                <w:rFonts w:ascii="Tahoma" w:hAnsi="Tahoma" w:cs="Tahoma"/>
                <w:color w:val="000000" w:themeColor="text1"/>
                <w:sz w:val="20"/>
                <w:szCs w:val="20"/>
              </w:rPr>
              <w:t>Η διοικητική πράξη μεταξύ δικαιούχου και ΟΤΔ στην οποία αποτυπώνονται οι όροι και οι υποχρεώσεις για την υλοποίηση της πράξης.</w:t>
            </w:r>
          </w:p>
        </w:tc>
      </w:tr>
      <w:tr w:rsidR="00B11C9D" w:rsidRPr="00B11C9D" w14:paraId="2F854655" w14:textId="77777777" w:rsidTr="000F5249">
        <w:trPr>
          <w:cantSplit/>
        </w:trPr>
        <w:tc>
          <w:tcPr>
            <w:tcW w:w="2355" w:type="dxa"/>
            <w:shd w:val="clear" w:color="auto" w:fill="auto"/>
          </w:tcPr>
          <w:p w14:paraId="060C3388" w14:textId="77777777" w:rsidR="00565F89" w:rsidRPr="00B11C9D" w:rsidRDefault="00565F89" w:rsidP="00DB37EB">
            <w:pPr>
              <w:tabs>
                <w:tab w:val="num" w:pos="142"/>
              </w:tabs>
              <w:spacing w:before="120" w:after="120"/>
              <w:rPr>
                <w:rFonts w:ascii="Tahoma" w:eastAsia="Arial" w:hAnsi="Tahoma" w:cs="Tahoma"/>
                <w:b/>
                <w:color w:val="000000" w:themeColor="text1"/>
                <w:sz w:val="20"/>
                <w:szCs w:val="20"/>
              </w:rPr>
            </w:pPr>
            <w:r w:rsidRPr="00B11C9D">
              <w:rPr>
                <w:rFonts w:ascii="Tahoma" w:hAnsi="Tahoma" w:cs="Tahoma"/>
                <w:b/>
                <w:color w:val="000000" w:themeColor="text1"/>
                <w:sz w:val="20"/>
                <w:szCs w:val="20"/>
              </w:rPr>
              <w:t>Άυλη Πράξη</w:t>
            </w:r>
          </w:p>
        </w:tc>
        <w:tc>
          <w:tcPr>
            <w:tcW w:w="6725" w:type="dxa"/>
            <w:shd w:val="clear" w:color="auto" w:fill="auto"/>
          </w:tcPr>
          <w:p w14:paraId="1D21AA0C" w14:textId="77777777" w:rsidR="00565F89" w:rsidRPr="00B11C9D" w:rsidRDefault="00565F8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Ως άυλες πράξεις χαρακτηρίζονται οι πράξεις οι οποίες δεν αφορούν στη δημιουργία υποδομών ή την απόκτηση εξοπλισμού.</w:t>
            </w:r>
          </w:p>
        </w:tc>
      </w:tr>
      <w:tr w:rsidR="00B11C9D" w:rsidRPr="00B11C9D" w14:paraId="707B80F1" w14:textId="77777777" w:rsidTr="000F5249">
        <w:trPr>
          <w:cantSplit/>
        </w:trPr>
        <w:tc>
          <w:tcPr>
            <w:tcW w:w="2355" w:type="dxa"/>
            <w:shd w:val="clear" w:color="auto" w:fill="auto"/>
          </w:tcPr>
          <w:p w14:paraId="26E7F8A8"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eastAsia="Arial" w:hAnsi="Tahoma" w:cs="Tahoma"/>
                <w:b/>
                <w:color w:val="000000" w:themeColor="text1"/>
                <w:sz w:val="20"/>
                <w:szCs w:val="20"/>
              </w:rPr>
              <w:t>Δικαιούχος</w:t>
            </w:r>
          </w:p>
        </w:tc>
        <w:tc>
          <w:tcPr>
            <w:tcW w:w="6725" w:type="dxa"/>
            <w:shd w:val="clear" w:color="auto" w:fill="auto"/>
          </w:tcPr>
          <w:p w14:paraId="2C3B0D57" w14:textId="77777777" w:rsidR="00565F89" w:rsidRPr="00B11C9D" w:rsidRDefault="00565F8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w:t>
            </w:r>
            <w:proofErr w:type="spellStart"/>
            <w:r w:rsidRPr="00B11C9D">
              <w:rPr>
                <w:rFonts w:ascii="Tahoma" w:hAnsi="Tahoma" w:cs="Tahoma"/>
                <w:color w:val="000000" w:themeColor="text1"/>
                <w:sz w:val="20"/>
                <w:szCs w:val="20"/>
              </w:rPr>
              <w:t>επιλεξιμότητα</w:t>
            </w:r>
            <w:proofErr w:type="spellEnd"/>
            <w:r w:rsidRPr="00B11C9D">
              <w:rPr>
                <w:rFonts w:ascii="Tahoma" w:hAnsi="Tahoma" w:cs="Tahoma"/>
                <w:color w:val="000000" w:themeColor="text1"/>
                <w:sz w:val="20"/>
                <w:szCs w:val="20"/>
              </w:rPr>
              <w:t xml:space="preserve"> που καθορίζεται </w:t>
            </w:r>
            <w:r w:rsidR="000F5249" w:rsidRPr="00B11C9D">
              <w:rPr>
                <w:rFonts w:ascii="Tahoma" w:hAnsi="Tahoma" w:cs="Tahoma"/>
                <w:color w:val="000000" w:themeColor="text1"/>
                <w:sz w:val="20"/>
                <w:szCs w:val="20"/>
              </w:rPr>
              <w:t>στο Τοπικό Πρόγραμμα</w:t>
            </w:r>
            <w:r w:rsidRPr="00B11C9D">
              <w:rPr>
                <w:rFonts w:ascii="Tahoma" w:hAnsi="Tahoma" w:cs="Tahoma"/>
                <w:color w:val="000000" w:themeColor="text1"/>
                <w:sz w:val="20"/>
                <w:szCs w:val="20"/>
              </w:rPr>
              <w:t xml:space="preserve"> </w:t>
            </w:r>
            <w:r w:rsidR="000F5249" w:rsidRPr="00B11C9D">
              <w:rPr>
                <w:rFonts w:ascii="Tahoma" w:hAnsi="Tahoma" w:cs="Tahoma"/>
                <w:color w:val="000000" w:themeColor="text1"/>
                <w:sz w:val="20"/>
                <w:szCs w:val="20"/>
                <w:lang w:val="en-GB"/>
              </w:rPr>
              <w:t>CLLD</w:t>
            </w:r>
            <w:r w:rsidR="000F5249" w:rsidRPr="00B11C9D">
              <w:rPr>
                <w:rFonts w:ascii="Tahoma" w:hAnsi="Tahoma" w:cs="Tahoma"/>
                <w:color w:val="000000" w:themeColor="text1"/>
                <w:sz w:val="20"/>
                <w:szCs w:val="20"/>
              </w:rPr>
              <w:t>/</w:t>
            </w:r>
            <w:r w:rsidR="000F5249" w:rsidRPr="00B11C9D">
              <w:rPr>
                <w:rFonts w:ascii="Tahoma" w:hAnsi="Tahoma" w:cs="Tahoma"/>
                <w:color w:val="000000" w:themeColor="text1"/>
                <w:sz w:val="20"/>
                <w:szCs w:val="20"/>
                <w:lang w:val="en-GB"/>
              </w:rPr>
              <w:t>LEADER</w:t>
            </w:r>
            <w:r w:rsidR="000F524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της Ομάδας Τοπικής Δράσης (ΟΤΔ)</w:t>
            </w:r>
            <w:r w:rsidR="000F5249" w:rsidRPr="00B11C9D">
              <w:rPr>
                <w:rFonts w:ascii="Tahoma" w:hAnsi="Tahoma" w:cs="Tahoma"/>
                <w:color w:val="000000" w:themeColor="text1"/>
                <w:sz w:val="20"/>
                <w:szCs w:val="20"/>
              </w:rPr>
              <w:t xml:space="preserve"> «Αναπτυξιακή Καβάλας - Αναπτυξιακή Ανώνυμη Εταιρία (ΑΑΕ) ΟΤΑ»</w:t>
            </w:r>
            <w:r w:rsidRPr="00B11C9D">
              <w:rPr>
                <w:rFonts w:ascii="Tahoma" w:hAnsi="Tahoma" w:cs="Tahoma"/>
                <w:color w:val="000000" w:themeColor="text1"/>
                <w:sz w:val="20"/>
                <w:szCs w:val="20"/>
              </w:rPr>
              <w:t xml:space="preserve">.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tc>
      </w:tr>
      <w:tr w:rsidR="00B11C9D" w:rsidRPr="00B11C9D" w14:paraId="2A623F49" w14:textId="77777777" w:rsidTr="000F5249">
        <w:trPr>
          <w:cantSplit/>
        </w:trPr>
        <w:tc>
          <w:tcPr>
            <w:tcW w:w="2355" w:type="dxa"/>
            <w:shd w:val="clear" w:color="auto" w:fill="auto"/>
          </w:tcPr>
          <w:p w14:paraId="4D0EA28C" w14:textId="77777777" w:rsidR="00565F89" w:rsidRPr="00B11C9D" w:rsidRDefault="00565F89" w:rsidP="00DB37EB">
            <w:pPr>
              <w:tabs>
                <w:tab w:val="num" w:pos="142"/>
              </w:tabs>
              <w:spacing w:before="120" w:after="120"/>
              <w:rPr>
                <w:rFonts w:ascii="Tahoma" w:eastAsia="Arial" w:hAnsi="Tahoma" w:cs="Tahoma"/>
                <w:b/>
                <w:color w:val="000000" w:themeColor="text1"/>
                <w:sz w:val="20"/>
                <w:szCs w:val="20"/>
              </w:rPr>
            </w:pPr>
            <w:r w:rsidRPr="00B11C9D">
              <w:rPr>
                <w:rFonts w:ascii="Tahoma" w:eastAsia="Arial" w:hAnsi="Tahoma" w:cs="Tahoma"/>
                <w:b/>
                <w:color w:val="000000" w:themeColor="text1"/>
                <w:sz w:val="20"/>
                <w:szCs w:val="20"/>
              </w:rPr>
              <w:t xml:space="preserve">Δράση / Υποδράση </w:t>
            </w:r>
          </w:p>
        </w:tc>
        <w:tc>
          <w:tcPr>
            <w:tcW w:w="6725" w:type="dxa"/>
            <w:shd w:val="clear" w:color="auto" w:fill="auto"/>
          </w:tcPr>
          <w:p w14:paraId="457EBE95" w14:textId="77777777" w:rsidR="00565F89" w:rsidRPr="00B11C9D" w:rsidRDefault="00565F89" w:rsidP="00DB37EB">
            <w:pPr>
              <w:pStyle w:val="ad"/>
              <w:widowControl w:val="0"/>
              <w:tabs>
                <w:tab w:val="num" w:pos="142"/>
              </w:tabs>
              <w:spacing w:before="120" w:after="120" w:line="240" w:lineRule="auto"/>
              <w:ind w:left="0" w:right="-20"/>
              <w:contextualSpacing w:val="0"/>
              <w:rPr>
                <w:rFonts w:ascii="Tahoma" w:eastAsia="Arial" w:hAnsi="Tahoma" w:cs="Tahoma"/>
                <w:color w:val="000000" w:themeColor="text1"/>
                <w:sz w:val="20"/>
                <w:szCs w:val="20"/>
              </w:rPr>
            </w:pPr>
            <w:r w:rsidRPr="00B11C9D">
              <w:rPr>
                <w:rFonts w:ascii="Tahoma" w:eastAsia="Arial" w:hAnsi="Tahoma" w:cs="Tahoma"/>
                <w:color w:val="000000" w:themeColor="text1"/>
                <w:sz w:val="20"/>
                <w:szCs w:val="20"/>
              </w:rPr>
              <w:t xml:space="preserve">Σύνολο πράξεων με κοινό θεματικό σκοπό που συμβάλουν στην επίτευξη ενός ή περισσοτέρων στόχων της τοπικής στρατηγικής του τοπικού προγράμματος  </w:t>
            </w:r>
            <w:proofErr w:type="spellStart"/>
            <w:r w:rsidRPr="00B11C9D">
              <w:rPr>
                <w:rFonts w:ascii="Tahoma" w:eastAsia="Arial" w:hAnsi="Tahoma" w:cs="Tahoma"/>
                <w:color w:val="000000" w:themeColor="text1"/>
                <w:sz w:val="20"/>
                <w:szCs w:val="20"/>
              </w:rPr>
              <w:t>ΤΑΠΤοΚ</w:t>
            </w:r>
            <w:proofErr w:type="spellEnd"/>
          </w:p>
        </w:tc>
      </w:tr>
      <w:tr w:rsidR="00B11C9D" w:rsidRPr="00B11C9D" w14:paraId="4A1D4E10" w14:textId="77777777" w:rsidTr="000F5249">
        <w:trPr>
          <w:cantSplit/>
        </w:trPr>
        <w:tc>
          <w:tcPr>
            <w:tcW w:w="2355" w:type="dxa"/>
            <w:shd w:val="clear" w:color="auto" w:fill="auto"/>
          </w:tcPr>
          <w:p w14:paraId="16228F3E"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ΕΔΠ</w:t>
            </w:r>
          </w:p>
        </w:tc>
        <w:tc>
          <w:tcPr>
            <w:tcW w:w="6725" w:type="dxa"/>
            <w:shd w:val="clear" w:color="auto" w:fill="auto"/>
          </w:tcPr>
          <w:p w14:paraId="46DDE815"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Επιτροπή Διαχείρισης Προγράμματος (ΕΔΠ)</w:t>
            </w:r>
            <w:r w:rsidR="000F5249" w:rsidRPr="00B11C9D">
              <w:rPr>
                <w:rFonts w:ascii="Tahoma" w:hAnsi="Tahoma" w:cs="Tahoma"/>
                <w:color w:val="000000" w:themeColor="text1"/>
                <w:sz w:val="20"/>
                <w:szCs w:val="20"/>
              </w:rPr>
              <w:t>, εν προκειμένω η ΕΔΠ CLLD/LEADER ΠΑΑ/</w:t>
            </w:r>
            <w:proofErr w:type="spellStart"/>
            <w:r w:rsidR="000F5249" w:rsidRPr="00B11C9D">
              <w:rPr>
                <w:rFonts w:ascii="Tahoma" w:hAnsi="Tahoma" w:cs="Tahoma"/>
                <w:color w:val="000000" w:themeColor="text1"/>
                <w:sz w:val="20"/>
                <w:szCs w:val="20"/>
              </w:rPr>
              <w:t>ΕΠΑλΘ</w:t>
            </w:r>
            <w:proofErr w:type="spellEnd"/>
            <w:r w:rsidR="000F5249" w:rsidRPr="00B11C9D">
              <w:rPr>
                <w:rFonts w:ascii="Tahoma" w:hAnsi="Tahoma" w:cs="Tahoma"/>
                <w:color w:val="000000" w:themeColor="text1"/>
                <w:sz w:val="20"/>
                <w:szCs w:val="20"/>
              </w:rPr>
              <w:t xml:space="preserve"> Ν. Καβάλας </w:t>
            </w:r>
            <w:r w:rsidRPr="00B11C9D">
              <w:rPr>
                <w:rFonts w:ascii="Tahoma" w:hAnsi="Tahoma" w:cs="Tahoma"/>
                <w:color w:val="000000" w:themeColor="text1"/>
                <w:sz w:val="20"/>
                <w:szCs w:val="20"/>
              </w:rPr>
              <w:t xml:space="preserve"> αποτελεί το όργανο λήψης αποφάσεων της ΟΤΔ, για όλα τα θέματα που αφορούν στην εφαρμογή του ΤΠ. Η σύνθεση της ΕΔΠ ως προς τα ποσοστά εκπροσώπησης  ιδιωτικού </w:t>
            </w:r>
            <w:r w:rsidR="000F5249"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δημοσίου συμφέροντος πρέπει να είναι σύμφωνα με τον Καν.</w:t>
            </w:r>
            <w:r w:rsidRPr="00B11C9D">
              <w:rPr>
                <w:rFonts w:ascii="Tahoma" w:eastAsia="Calibri" w:hAnsi="Tahoma" w:cs="Tahoma"/>
                <w:color w:val="000000" w:themeColor="text1"/>
                <w:sz w:val="20"/>
                <w:szCs w:val="20"/>
              </w:rPr>
              <w:t xml:space="preserve"> </w:t>
            </w:r>
            <w:r w:rsidRPr="00B11C9D">
              <w:rPr>
                <w:rFonts w:ascii="Tahoma" w:hAnsi="Tahoma" w:cs="Tahoma"/>
                <w:color w:val="000000" w:themeColor="text1"/>
                <w:sz w:val="20"/>
                <w:szCs w:val="20"/>
              </w:rPr>
              <w:t>(ΕΕ) 1303/2013 άρθρο 34 παρ.3</w:t>
            </w:r>
            <w:r w:rsidRPr="00B11C9D">
              <w:rPr>
                <w:rFonts w:ascii="Tahoma" w:eastAsia="Calibri" w:hAnsi="Tahoma" w:cs="Tahoma"/>
                <w:color w:val="000000" w:themeColor="text1"/>
                <w:sz w:val="20"/>
                <w:szCs w:val="20"/>
              </w:rPr>
              <w:t xml:space="preserve"> </w:t>
            </w:r>
            <w:r w:rsidRPr="00B11C9D">
              <w:rPr>
                <w:rFonts w:ascii="Tahoma" w:hAnsi="Tahoma" w:cs="Tahoma"/>
                <w:color w:val="000000" w:themeColor="text1"/>
                <w:sz w:val="20"/>
                <w:szCs w:val="20"/>
              </w:rPr>
              <w:t xml:space="preserve">στοιχείο β) όπως κάθε φορά ισχύει. </w:t>
            </w:r>
          </w:p>
        </w:tc>
      </w:tr>
      <w:tr w:rsidR="00B11C9D" w:rsidRPr="00B11C9D" w14:paraId="52B8F2C9" w14:textId="77777777" w:rsidTr="000F5249">
        <w:trPr>
          <w:cantSplit/>
        </w:trPr>
        <w:tc>
          <w:tcPr>
            <w:tcW w:w="2355" w:type="dxa"/>
            <w:shd w:val="clear" w:color="auto" w:fill="auto"/>
          </w:tcPr>
          <w:p w14:paraId="61488CE2"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ΕΥΔ ΠΑΑ 2014-2020</w:t>
            </w:r>
          </w:p>
        </w:tc>
        <w:tc>
          <w:tcPr>
            <w:tcW w:w="6725" w:type="dxa"/>
            <w:shd w:val="clear" w:color="auto" w:fill="auto"/>
          </w:tcPr>
          <w:p w14:paraId="3751A879"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Ειδική Υπηρεσία Διαχείρισης του ΠΑΑ 2014-2020</w:t>
            </w:r>
          </w:p>
        </w:tc>
      </w:tr>
      <w:tr w:rsidR="00B11C9D" w:rsidRPr="00B11C9D" w14:paraId="433A908F" w14:textId="77777777" w:rsidTr="000F5249">
        <w:trPr>
          <w:cantSplit/>
        </w:trPr>
        <w:tc>
          <w:tcPr>
            <w:tcW w:w="2355" w:type="dxa"/>
            <w:shd w:val="clear" w:color="auto" w:fill="auto"/>
          </w:tcPr>
          <w:p w14:paraId="1C46F824"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ΕΥΕ ΠΑΑ 2014-2020</w:t>
            </w:r>
          </w:p>
        </w:tc>
        <w:tc>
          <w:tcPr>
            <w:tcW w:w="6725" w:type="dxa"/>
            <w:shd w:val="clear" w:color="auto" w:fill="auto"/>
          </w:tcPr>
          <w:p w14:paraId="69AA3EDD"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Ειδική Υπηρεσία Εφαρμογής  του ΠΑΑ 2014-2020</w:t>
            </w:r>
          </w:p>
        </w:tc>
      </w:tr>
      <w:tr w:rsidR="00B11C9D" w:rsidRPr="00B11C9D" w14:paraId="788FC41A" w14:textId="77777777" w:rsidTr="000F5249">
        <w:trPr>
          <w:cantSplit/>
        </w:trPr>
        <w:tc>
          <w:tcPr>
            <w:tcW w:w="2355" w:type="dxa"/>
            <w:shd w:val="clear" w:color="auto" w:fill="auto"/>
          </w:tcPr>
          <w:p w14:paraId="38C8837C"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ΕΥΔ ΕΠ Περιφέρειας</w:t>
            </w:r>
          </w:p>
        </w:tc>
        <w:tc>
          <w:tcPr>
            <w:tcW w:w="6725" w:type="dxa"/>
            <w:shd w:val="clear" w:color="auto" w:fill="auto"/>
          </w:tcPr>
          <w:p w14:paraId="7F68F519"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Ειδικές Υπηρεσίες Διαχείρισης (ΕΥΔ) των Επιχειρησιακών Προγραμμάτων (ΕΠ) των οικείων Περιφερειών</w:t>
            </w:r>
            <w:r w:rsidR="000F5249" w:rsidRPr="00B11C9D">
              <w:rPr>
                <w:rFonts w:ascii="Tahoma" w:hAnsi="Tahoma" w:cs="Tahoma"/>
                <w:color w:val="000000" w:themeColor="text1"/>
                <w:sz w:val="20"/>
                <w:szCs w:val="20"/>
              </w:rPr>
              <w:t>, εν προκειμένω η ΕΥΔ ΕΠ Περιφέρειας Ανατολικής Μακεδονίας - Θράκης</w:t>
            </w:r>
          </w:p>
        </w:tc>
      </w:tr>
      <w:tr w:rsidR="00B11C9D" w:rsidRPr="00B11C9D" w14:paraId="6C23B304" w14:textId="77777777" w:rsidTr="000F5249">
        <w:trPr>
          <w:cantSplit/>
        </w:trPr>
        <w:tc>
          <w:tcPr>
            <w:tcW w:w="2355" w:type="dxa"/>
            <w:shd w:val="clear" w:color="auto" w:fill="auto"/>
          </w:tcPr>
          <w:p w14:paraId="3E631BBF"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Κρατικές ενισχύσεις</w:t>
            </w:r>
          </w:p>
        </w:tc>
        <w:tc>
          <w:tcPr>
            <w:tcW w:w="6725" w:type="dxa"/>
            <w:shd w:val="clear" w:color="auto" w:fill="auto"/>
          </w:tcPr>
          <w:p w14:paraId="7B2C436D"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Ενίσχυση που εμπίπτει στο πεδίο του Άρθρου 107 της Συνθήκης για τη Λειτουργία της Ευρωπαϊκής Ένωσης (ΣΛΕΕ). </w:t>
            </w:r>
          </w:p>
        </w:tc>
      </w:tr>
      <w:tr w:rsidR="00B11C9D" w:rsidRPr="00B11C9D" w14:paraId="49247816" w14:textId="77777777" w:rsidTr="000F5249">
        <w:trPr>
          <w:cantSplit/>
        </w:trPr>
        <w:tc>
          <w:tcPr>
            <w:tcW w:w="2355" w:type="dxa"/>
            <w:shd w:val="clear" w:color="auto" w:fill="auto"/>
          </w:tcPr>
          <w:p w14:paraId="30979B90"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ΟΤΔ</w:t>
            </w:r>
          </w:p>
        </w:tc>
        <w:tc>
          <w:tcPr>
            <w:tcW w:w="6725" w:type="dxa"/>
            <w:shd w:val="clear" w:color="auto" w:fill="auto"/>
          </w:tcPr>
          <w:p w14:paraId="4337A793"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Ομάδα Τοπικής Δράσης</w:t>
            </w:r>
            <w:r w:rsidR="000F5249" w:rsidRPr="00B11C9D">
              <w:rPr>
                <w:rFonts w:ascii="Tahoma" w:hAnsi="Tahoma" w:cs="Tahoma"/>
                <w:color w:val="000000" w:themeColor="text1"/>
                <w:sz w:val="20"/>
                <w:szCs w:val="20"/>
              </w:rPr>
              <w:t>, εν προκειμένω η Αναπτυξιακή Καβάλας ΑΑΕ ΟΤΑ,</w:t>
            </w:r>
            <w:r w:rsidRPr="00B11C9D">
              <w:rPr>
                <w:rFonts w:ascii="Tahoma" w:hAnsi="Tahoma" w:cs="Tahoma"/>
                <w:color w:val="000000" w:themeColor="text1"/>
                <w:sz w:val="20"/>
                <w:szCs w:val="20"/>
              </w:rPr>
              <w:t xml:space="preserve"> είναι ένα τοπικό εταιρικό σχήμα στο οποίο συμμετέχουν εκπρόσωποι τοπικών δημόσιων και ιδιωτικών κοινωνικοοικονομικών ή άλλων φορέων 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tc>
      </w:tr>
      <w:tr w:rsidR="00B11C9D" w:rsidRPr="00B11C9D" w14:paraId="595E2244" w14:textId="77777777" w:rsidTr="000F5249">
        <w:trPr>
          <w:cantSplit/>
        </w:trPr>
        <w:tc>
          <w:tcPr>
            <w:tcW w:w="2355" w:type="dxa"/>
            <w:shd w:val="clear" w:color="auto" w:fill="auto"/>
          </w:tcPr>
          <w:p w14:paraId="171FBAFD"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ΟΠΕΚΕΠΕ</w:t>
            </w:r>
          </w:p>
        </w:tc>
        <w:tc>
          <w:tcPr>
            <w:tcW w:w="6725" w:type="dxa"/>
            <w:shd w:val="clear" w:color="auto" w:fill="auto"/>
          </w:tcPr>
          <w:p w14:paraId="37552AF7"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color w:val="000000" w:themeColor="text1"/>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tc>
      </w:tr>
      <w:tr w:rsidR="00B11C9D" w:rsidRPr="00B11C9D" w14:paraId="71BF30C0" w14:textId="77777777" w:rsidTr="000F5249">
        <w:trPr>
          <w:cantSplit/>
        </w:trPr>
        <w:tc>
          <w:tcPr>
            <w:tcW w:w="2355" w:type="dxa"/>
            <w:shd w:val="clear" w:color="auto" w:fill="auto"/>
          </w:tcPr>
          <w:p w14:paraId="0B55710F"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 xml:space="preserve">ΟΠΣΑΑ </w:t>
            </w:r>
          </w:p>
        </w:tc>
        <w:tc>
          <w:tcPr>
            <w:tcW w:w="6725" w:type="dxa"/>
            <w:shd w:val="clear" w:color="auto" w:fill="auto"/>
          </w:tcPr>
          <w:p w14:paraId="67DF0492" w14:textId="77777777" w:rsidR="00565F89" w:rsidRPr="00B11C9D" w:rsidRDefault="00565F89" w:rsidP="00DB37EB">
            <w:pPr>
              <w:tabs>
                <w:tab w:val="num" w:pos="142"/>
              </w:tabs>
              <w:autoSpaceDE w:val="0"/>
              <w:autoSpaceDN w:val="0"/>
              <w:adjustRightInd w:val="0"/>
              <w:spacing w:before="120" w:after="120"/>
              <w:rPr>
                <w:rFonts w:ascii="Tahoma" w:hAnsi="Tahoma" w:cs="Tahoma"/>
                <w:color w:val="000000" w:themeColor="text1"/>
                <w:sz w:val="20"/>
                <w:szCs w:val="20"/>
              </w:rPr>
            </w:pPr>
            <w:r w:rsidRPr="00B11C9D">
              <w:rPr>
                <w:rFonts w:ascii="Tahoma" w:hAnsi="Tahoma" w:cs="Tahoma"/>
                <w:bCs/>
                <w:color w:val="000000" w:themeColor="text1"/>
                <w:sz w:val="20"/>
                <w:szCs w:val="20"/>
              </w:rPr>
              <w:t>Ολοκληρωμένο Πληροφοριακό Σύστημα Αγροτικής Ανάπτυξης</w:t>
            </w:r>
            <w:r w:rsidRPr="00B11C9D">
              <w:rPr>
                <w:rFonts w:ascii="Tahoma" w:hAnsi="Tahoma" w:cs="Tahoma"/>
                <w:b/>
                <w:bCs/>
                <w:color w:val="000000" w:themeColor="text1"/>
                <w:sz w:val="20"/>
                <w:szCs w:val="20"/>
              </w:rPr>
              <w:t xml:space="preserve"> </w:t>
            </w:r>
            <w:r w:rsidRPr="00B11C9D">
              <w:rPr>
                <w:rFonts w:ascii="Tahoma" w:hAnsi="Tahoma" w:cs="Tahoma"/>
                <w:color w:val="000000" w:themeColor="text1"/>
                <w:sz w:val="20"/>
                <w:szCs w:val="20"/>
              </w:rPr>
              <w:t xml:space="preserve">(ΟΠΣΑΑ) είναι το πληροφοριακό σύστημα για την υλοποίηση των μέτρων, </w:t>
            </w:r>
            <w:proofErr w:type="spellStart"/>
            <w:r w:rsidRPr="00B11C9D">
              <w:rPr>
                <w:rFonts w:ascii="Tahoma" w:hAnsi="Tahoma" w:cs="Tahoma"/>
                <w:color w:val="000000" w:themeColor="text1"/>
                <w:sz w:val="20"/>
                <w:szCs w:val="20"/>
              </w:rPr>
              <w:t>υπομέτρων</w:t>
            </w:r>
            <w:proofErr w:type="spellEnd"/>
            <w:r w:rsidRPr="00B11C9D">
              <w:rPr>
                <w:rFonts w:ascii="Tahoma" w:hAnsi="Tahoma" w:cs="Tahoma"/>
                <w:color w:val="000000" w:themeColor="text1"/>
                <w:sz w:val="20"/>
                <w:szCs w:val="20"/>
              </w:rPr>
              <w:t xml:space="preserve">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B11C9D" w:rsidRPr="00B11C9D" w14:paraId="6D72A2EF" w14:textId="77777777" w:rsidTr="000F5249">
        <w:trPr>
          <w:cantSplit/>
        </w:trPr>
        <w:tc>
          <w:tcPr>
            <w:tcW w:w="2355" w:type="dxa"/>
            <w:shd w:val="clear" w:color="auto" w:fill="auto"/>
          </w:tcPr>
          <w:p w14:paraId="4EBE1C2D"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eastAsia="Arial" w:hAnsi="Tahoma" w:cs="Tahoma"/>
                <w:b/>
                <w:color w:val="000000" w:themeColor="text1"/>
                <w:sz w:val="20"/>
                <w:szCs w:val="20"/>
              </w:rPr>
              <w:t>Πράξη</w:t>
            </w:r>
          </w:p>
        </w:tc>
        <w:tc>
          <w:tcPr>
            <w:tcW w:w="6725" w:type="dxa"/>
            <w:shd w:val="clear" w:color="auto" w:fill="auto"/>
          </w:tcPr>
          <w:p w14:paraId="6E4BCFDF" w14:textId="77777777" w:rsidR="00565F89" w:rsidRPr="00B11C9D" w:rsidRDefault="00565F89" w:rsidP="00DB37EB">
            <w:pPr>
              <w:pStyle w:val="ad"/>
              <w:widowControl w:val="0"/>
              <w:tabs>
                <w:tab w:val="num" w:pos="142"/>
              </w:tabs>
              <w:spacing w:before="120" w:after="120" w:line="240" w:lineRule="auto"/>
              <w:ind w:left="0" w:right="-20"/>
              <w:contextualSpacing w:val="0"/>
              <w:rPr>
                <w:rFonts w:ascii="Tahoma" w:eastAsia="Arial" w:hAnsi="Tahoma" w:cs="Tahoma"/>
                <w:color w:val="000000" w:themeColor="text1"/>
                <w:sz w:val="20"/>
                <w:szCs w:val="20"/>
              </w:rPr>
            </w:pPr>
            <w:r w:rsidRPr="00B11C9D">
              <w:rPr>
                <w:rFonts w:ascii="Tahoma" w:eastAsia="Arial" w:hAnsi="Tahoma" w:cs="Tahoma"/>
                <w:color w:val="000000" w:themeColor="text1"/>
                <w:sz w:val="20"/>
                <w:szCs w:val="20"/>
              </w:rPr>
              <w:t xml:space="preserve">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  </w:t>
            </w:r>
          </w:p>
        </w:tc>
      </w:tr>
      <w:tr w:rsidR="00B11C9D" w:rsidRPr="00B11C9D" w14:paraId="3963A525" w14:textId="77777777" w:rsidTr="000F5249">
        <w:trPr>
          <w:cantSplit/>
        </w:trPr>
        <w:tc>
          <w:tcPr>
            <w:tcW w:w="2355" w:type="dxa"/>
            <w:shd w:val="clear" w:color="auto" w:fill="auto"/>
          </w:tcPr>
          <w:p w14:paraId="61E18DA7"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ΠΣΚΕ</w:t>
            </w:r>
          </w:p>
        </w:tc>
        <w:tc>
          <w:tcPr>
            <w:tcW w:w="6725" w:type="dxa"/>
            <w:shd w:val="clear" w:color="auto" w:fill="auto"/>
          </w:tcPr>
          <w:p w14:paraId="25042FFD" w14:textId="77777777" w:rsidR="00565F89" w:rsidRPr="00B11C9D" w:rsidRDefault="00565F8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2CB1BB1A" w14:textId="77777777" w:rsidR="00565F89" w:rsidRPr="00B11C9D" w:rsidRDefault="00565F89" w:rsidP="00DB37EB">
            <w:pPr>
              <w:tabs>
                <w:tab w:val="num" w:pos="142"/>
              </w:tabs>
              <w:autoSpaceDE w:val="0"/>
              <w:autoSpaceDN w:val="0"/>
              <w:adjustRightInd w:val="0"/>
              <w:spacing w:before="120" w:after="120"/>
              <w:rPr>
                <w:rFonts w:ascii="Tahoma" w:hAnsi="Tahoma" w:cs="Tahoma"/>
                <w:b/>
                <w:color w:val="000000" w:themeColor="text1"/>
                <w:sz w:val="20"/>
                <w:szCs w:val="20"/>
              </w:rPr>
            </w:pPr>
            <w:r w:rsidRPr="00B11C9D">
              <w:rPr>
                <w:rFonts w:ascii="Tahoma" w:hAnsi="Tahoma" w:cs="Tahoma"/>
                <w:color w:val="000000" w:themeColor="text1"/>
                <w:sz w:val="20"/>
                <w:szCs w:val="20"/>
              </w:rPr>
              <w:t xml:space="preserve">Στο συγκεκριμένο λαμβάνουν χώρα η διαχείριση, ο έλεγχος  και η υλοποίηση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 ιδιωτικές πράξεις. Ενδεικτικά περιλαμβάνονται η υποβολή αιτήσεων στήριξης πράξεων και η αξιολόγησή τους, η τροποποίηση αυτών και η υποβολή αιτημάτων πληρωμής. </w:t>
            </w:r>
          </w:p>
        </w:tc>
      </w:tr>
      <w:tr w:rsidR="00B11C9D" w:rsidRPr="00B11C9D" w14:paraId="5515724A" w14:textId="77777777" w:rsidTr="000F5249">
        <w:trPr>
          <w:cantSplit/>
        </w:trPr>
        <w:tc>
          <w:tcPr>
            <w:tcW w:w="2355" w:type="dxa"/>
            <w:shd w:val="clear" w:color="auto" w:fill="auto"/>
          </w:tcPr>
          <w:p w14:paraId="3EC347F8" w14:textId="77777777" w:rsidR="00565F89" w:rsidRPr="00B11C9D" w:rsidRDefault="00565F8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ΤΠ</w:t>
            </w:r>
          </w:p>
        </w:tc>
        <w:tc>
          <w:tcPr>
            <w:tcW w:w="6725" w:type="dxa"/>
            <w:shd w:val="clear" w:color="auto" w:fill="auto"/>
          </w:tcPr>
          <w:p w14:paraId="64ACD287" w14:textId="77777777" w:rsidR="00565F89" w:rsidRPr="00B11C9D" w:rsidRDefault="00565F8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w:t>
            </w:r>
            <w:r w:rsidRPr="00B11C9D">
              <w:rPr>
                <w:rFonts w:ascii="Tahoma" w:hAnsi="Tahoma" w:cs="Tahoma"/>
                <w:b/>
                <w:color w:val="000000" w:themeColor="text1"/>
                <w:sz w:val="20"/>
                <w:szCs w:val="20"/>
              </w:rPr>
              <w:t xml:space="preserve"> </w:t>
            </w:r>
            <w:r w:rsidRPr="00B11C9D">
              <w:rPr>
                <w:rFonts w:ascii="Tahoma" w:hAnsi="Tahoma" w:cs="Tahoma"/>
                <w:color w:val="000000" w:themeColor="text1"/>
                <w:sz w:val="20"/>
                <w:szCs w:val="20"/>
              </w:rPr>
              <w:t>Τοπικό πρόγραμμα</w:t>
            </w:r>
            <w:r w:rsidRPr="00B11C9D">
              <w:rPr>
                <w:rFonts w:ascii="Tahoma" w:hAnsi="Tahoma" w:cs="Tahoma"/>
                <w:b/>
                <w:color w:val="000000" w:themeColor="text1"/>
                <w:sz w:val="20"/>
                <w:szCs w:val="20"/>
              </w:rPr>
              <w:t xml:space="preserve"> </w:t>
            </w:r>
            <w:r w:rsidRPr="00B11C9D">
              <w:rPr>
                <w:rFonts w:ascii="Tahoma" w:hAnsi="Tahoma" w:cs="Tahoma"/>
                <w:color w:val="000000" w:themeColor="text1"/>
                <w:sz w:val="20"/>
                <w:szCs w:val="20"/>
              </w:rPr>
              <w:t>στο πλαίσιο του CLLD</w:t>
            </w:r>
            <w:r w:rsidR="000F5249" w:rsidRPr="00B11C9D">
              <w:rPr>
                <w:rFonts w:ascii="Tahoma" w:hAnsi="Tahoma" w:cs="Tahoma"/>
                <w:color w:val="000000" w:themeColor="text1"/>
                <w:sz w:val="20"/>
                <w:szCs w:val="20"/>
              </w:rPr>
              <w:t>/</w:t>
            </w:r>
            <w:r w:rsidRPr="00B11C9D">
              <w:rPr>
                <w:rFonts w:ascii="Tahoma" w:hAnsi="Tahoma" w:cs="Tahoma"/>
                <w:color w:val="000000" w:themeColor="text1"/>
                <w:sz w:val="20"/>
                <w:szCs w:val="20"/>
              </w:rPr>
              <w:t>LEADER</w:t>
            </w:r>
            <w:r w:rsidR="000F5249" w:rsidRPr="00B11C9D">
              <w:rPr>
                <w:rFonts w:ascii="Tahoma" w:hAnsi="Tahoma" w:cs="Tahoma"/>
                <w:color w:val="000000" w:themeColor="text1"/>
                <w:sz w:val="20"/>
                <w:szCs w:val="20"/>
              </w:rPr>
              <w:t>, εν προκειμένω του Ν. Καβάλας (Περιφερειακές Ενότητες Θάσου και Καβάλας)</w:t>
            </w:r>
            <w:r w:rsidRPr="00B11C9D">
              <w:rPr>
                <w:rFonts w:ascii="Tahoma" w:hAnsi="Tahoma" w:cs="Tahoma"/>
                <w:color w:val="000000" w:themeColor="text1"/>
                <w:sz w:val="20"/>
                <w:szCs w:val="20"/>
              </w:rPr>
              <w:t xml:space="preserve"> αποτελείται από στοιχεία όπως η στρατηγική τοπικής ανάπτυξης που αφορά σαφώς χωρικά προσδιορισμένες περιοχές, η τοπική εταιρική σχέση δημόσιου – ιδιωτικού τομέα, η προσέγγιση εκ των κάτω προς τα άνω, ο </w:t>
            </w:r>
            <w:proofErr w:type="spellStart"/>
            <w:r w:rsidRPr="00B11C9D">
              <w:rPr>
                <w:rFonts w:ascii="Tahoma" w:hAnsi="Tahoma" w:cs="Tahoma"/>
                <w:color w:val="000000" w:themeColor="text1"/>
                <w:sz w:val="20"/>
                <w:szCs w:val="20"/>
              </w:rPr>
              <w:t>πολυτομεακός</w:t>
            </w:r>
            <w:proofErr w:type="spellEnd"/>
            <w:r w:rsidRPr="00B11C9D">
              <w:rPr>
                <w:rFonts w:ascii="Tahoma" w:hAnsi="Tahoma" w:cs="Tahoma"/>
                <w:color w:val="000000" w:themeColor="text1"/>
                <w:sz w:val="20"/>
                <w:szCs w:val="20"/>
              </w:rPr>
              <w:t xml:space="preserve"> σχεδιασμός και τέλος η δυνατότητα εφαρμογής μιας </w:t>
            </w:r>
            <w:proofErr w:type="spellStart"/>
            <w:r w:rsidRPr="00B11C9D">
              <w:rPr>
                <w:rFonts w:ascii="Tahoma" w:hAnsi="Tahoma" w:cs="Tahoma"/>
                <w:color w:val="000000" w:themeColor="text1"/>
                <w:sz w:val="20"/>
                <w:szCs w:val="20"/>
              </w:rPr>
              <w:t>πολυταμειακής</w:t>
            </w:r>
            <w:proofErr w:type="spellEnd"/>
            <w:r w:rsidRPr="00B11C9D">
              <w:rPr>
                <w:rFonts w:ascii="Tahoma" w:hAnsi="Tahoma" w:cs="Tahoma"/>
                <w:color w:val="000000" w:themeColor="text1"/>
                <w:sz w:val="20"/>
                <w:szCs w:val="20"/>
              </w:rPr>
              <w:t xml:space="preserve"> προσέγγισης. </w:t>
            </w:r>
          </w:p>
        </w:tc>
      </w:tr>
      <w:tr w:rsidR="00B11C9D" w:rsidRPr="00B11C9D" w14:paraId="00D4A708" w14:textId="77777777" w:rsidTr="000F5249">
        <w:trPr>
          <w:cantSplit/>
        </w:trPr>
        <w:tc>
          <w:tcPr>
            <w:tcW w:w="2355" w:type="dxa"/>
            <w:shd w:val="clear" w:color="auto" w:fill="auto"/>
          </w:tcPr>
          <w:p w14:paraId="32CE5447" w14:textId="77777777" w:rsidR="00565F89" w:rsidRPr="00B11C9D" w:rsidRDefault="00565F89" w:rsidP="00DB37EB">
            <w:pPr>
              <w:tabs>
                <w:tab w:val="num" w:pos="142"/>
              </w:tabs>
              <w:spacing w:before="120" w:after="120"/>
              <w:rPr>
                <w:rFonts w:ascii="Tahoma" w:hAnsi="Tahoma" w:cs="Tahoma"/>
                <w:b/>
                <w:color w:val="000000" w:themeColor="text1"/>
                <w:sz w:val="20"/>
                <w:szCs w:val="20"/>
              </w:rPr>
            </w:pPr>
            <w:proofErr w:type="spellStart"/>
            <w:r w:rsidRPr="00B11C9D">
              <w:rPr>
                <w:rFonts w:ascii="Tahoma" w:hAnsi="Tahoma" w:cs="Tahoma"/>
                <w:b/>
                <w:color w:val="000000" w:themeColor="text1"/>
                <w:sz w:val="20"/>
                <w:szCs w:val="20"/>
              </w:rPr>
              <w:lastRenderedPageBreak/>
              <w:t>ΤΑΠΤοΚ</w:t>
            </w:r>
            <w:proofErr w:type="spellEnd"/>
            <w:r w:rsidRPr="00B11C9D">
              <w:rPr>
                <w:rFonts w:ascii="Tahoma" w:hAnsi="Tahoma" w:cs="Tahoma"/>
                <w:b/>
                <w:color w:val="000000" w:themeColor="text1"/>
                <w:sz w:val="20"/>
                <w:szCs w:val="20"/>
              </w:rPr>
              <w:t xml:space="preserve"> </w:t>
            </w:r>
          </w:p>
          <w:p w14:paraId="30840801"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p w14:paraId="5433CA88"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p w14:paraId="61ED97C6"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p w14:paraId="72E474FF" w14:textId="77777777" w:rsidR="00565F89" w:rsidRPr="00B11C9D" w:rsidRDefault="00565F89" w:rsidP="00DB37EB">
            <w:pPr>
              <w:tabs>
                <w:tab w:val="num" w:pos="142"/>
              </w:tabs>
              <w:spacing w:before="120" w:after="120"/>
              <w:rPr>
                <w:rFonts w:ascii="Tahoma" w:hAnsi="Tahoma" w:cs="Tahoma"/>
                <w:b/>
                <w:color w:val="000000" w:themeColor="text1"/>
                <w:sz w:val="20"/>
                <w:szCs w:val="20"/>
              </w:rPr>
            </w:pPr>
          </w:p>
        </w:tc>
        <w:tc>
          <w:tcPr>
            <w:tcW w:w="6725" w:type="dxa"/>
            <w:shd w:val="clear" w:color="auto" w:fill="auto"/>
          </w:tcPr>
          <w:p w14:paraId="41695452" w14:textId="77777777" w:rsidR="00565F89" w:rsidRPr="00B11C9D" w:rsidRDefault="00565F8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Η «Τοπική Ανάπτυξη με Πρωτοβουλία Τοπικών Κοινοτήτων (</w:t>
            </w:r>
            <w:proofErr w:type="spellStart"/>
            <w:r w:rsidRPr="00B11C9D">
              <w:rPr>
                <w:rFonts w:ascii="Tahoma" w:hAnsi="Tahoma" w:cs="Tahoma"/>
                <w:color w:val="000000" w:themeColor="text1"/>
                <w:sz w:val="20"/>
                <w:szCs w:val="20"/>
              </w:rPr>
              <w:t>ΤΑΠΤοΚ</w:t>
            </w:r>
            <w:proofErr w:type="spellEnd"/>
            <w:r w:rsidRPr="00B11C9D">
              <w:rPr>
                <w:rFonts w:ascii="Tahoma" w:hAnsi="Tahoma" w:cs="Tahoma"/>
                <w:color w:val="000000" w:themeColor="text1"/>
                <w:sz w:val="20"/>
                <w:szCs w:val="20"/>
              </w:rPr>
              <w:t>), CLLD</w:t>
            </w:r>
            <w:r w:rsidR="000F5249"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LEADER» συνίστανται στο σχεδιασμό και την εφαρμογή μιας ολοκληρωμένης και </w:t>
            </w:r>
            <w:proofErr w:type="spellStart"/>
            <w:r w:rsidRPr="00B11C9D">
              <w:rPr>
                <w:rFonts w:ascii="Tahoma" w:hAnsi="Tahoma" w:cs="Tahoma"/>
                <w:color w:val="000000" w:themeColor="text1"/>
                <w:sz w:val="20"/>
                <w:szCs w:val="20"/>
              </w:rPr>
              <w:t>πολυτομεακής</w:t>
            </w:r>
            <w:proofErr w:type="spellEnd"/>
            <w:r w:rsidRPr="00B11C9D">
              <w:rPr>
                <w:rFonts w:ascii="Tahoma" w:hAnsi="Tahoma" w:cs="Tahoma"/>
                <w:color w:val="000000" w:themeColor="text1"/>
                <w:sz w:val="20"/>
                <w:szCs w:val="20"/>
              </w:rPr>
              <w:t xml:space="preserve">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p>
        </w:tc>
      </w:tr>
      <w:tr w:rsidR="00B11C9D" w:rsidRPr="00B11C9D" w14:paraId="189AD3BD" w14:textId="77777777" w:rsidTr="000F5249">
        <w:trPr>
          <w:cantSplit/>
        </w:trPr>
        <w:tc>
          <w:tcPr>
            <w:tcW w:w="2355" w:type="dxa"/>
            <w:shd w:val="clear" w:color="auto" w:fill="auto"/>
          </w:tcPr>
          <w:p w14:paraId="79189E31" w14:textId="77777777" w:rsidR="00181E8A" w:rsidRPr="00B11C9D" w:rsidRDefault="00181E8A"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Χαρακτήρας Κινήτρου</w:t>
            </w:r>
          </w:p>
        </w:tc>
        <w:tc>
          <w:tcPr>
            <w:tcW w:w="6725" w:type="dxa"/>
            <w:shd w:val="clear" w:color="auto" w:fill="auto"/>
          </w:tcPr>
          <w:p w14:paraId="4079B829" w14:textId="77777777" w:rsidR="00181E8A" w:rsidRPr="00B11C9D" w:rsidRDefault="00181E8A"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αίτηση στήριξης</w:t>
            </w:r>
          </w:p>
        </w:tc>
      </w:tr>
      <w:tr w:rsidR="00B11C9D" w:rsidRPr="00B11C9D" w14:paraId="05D8BA6E" w14:textId="77777777" w:rsidTr="000F5249">
        <w:trPr>
          <w:cantSplit/>
        </w:trPr>
        <w:tc>
          <w:tcPr>
            <w:tcW w:w="2355" w:type="dxa"/>
            <w:shd w:val="clear" w:color="auto" w:fill="auto"/>
          </w:tcPr>
          <w:p w14:paraId="06B9C125" w14:textId="77777777" w:rsidR="000F5249" w:rsidRPr="00B11C9D" w:rsidRDefault="000F524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Αρχική Επένδυση Αφορά το Άρθρο 14 του Καν 651/2014</w:t>
            </w:r>
          </w:p>
          <w:p w14:paraId="1F3366DC" w14:textId="77777777" w:rsidR="000F5249" w:rsidRPr="00B11C9D" w:rsidRDefault="000F5249" w:rsidP="00DB37EB">
            <w:pPr>
              <w:tabs>
                <w:tab w:val="num" w:pos="142"/>
              </w:tabs>
              <w:spacing w:before="120" w:after="120"/>
              <w:rPr>
                <w:rFonts w:ascii="Tahoma" w:hAnsi="Tahoma" w:cs="Tahoma"/>
                <w:b/>
                <w:color w:val="000000" w:themeColor="text1"/>
                <w:sz w:val="20"/>
                <w:szCs w:val="20"/>
              </w:rPr>
            </w:pPr>
          </w:p>
        </w:tc>
        <w:tc>
          <w:tcPr>
            <w:tcW w:w="6725" w:type="dxa"/>
            <w:shd w:val="clear" w:color="auto" w:fill="auto"/>
          </w:tcPr>
          <w:p w14:paraId="11FDC52A" w14:textId="77777777" w:rsidR="000F5249" w:rsidRPr="00B11C9D" w:rsidRDefault="000F524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α)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υφιστάμενης επιχειρηματικής εγκατάστασης. </w:t>
            </w:r>
          </w:p>
          <w:p w14:paraId="4F819B6C" w14:textId="77777777" w:rsidR="000F5249" w:rsidRPr="00B11C9D" w:rsidRDefault="000F5249" w:rsidP="00DB37EB">
            <w:pPr>
              <w:pStyle w:val="Default"/>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ή</w:t>
            </w:r>
          </w:p>
          <w:p w14:paraId="3A345CCB" w14:textId="77777777" w:rsidR="000F5249" w:rsidRPr="00B11C9D" w:rsidRDefault="000F524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tc>
      </w:tr>
      <w:tr w:rsidR="00B11C9D" w:rsidRPr="00B11C9D" w14:paraId="3193E9B4" w14:textId="77777777" w:rsidTr="000F5249">
        <w:trPr>
          <w:cantSplit/>
        </w:trPr>
        <w:tc>
          <w:tcPr>
            <w:tcW w:w="2355" w:type="dxa"/>
            <w:shd w:val="clear" w:color="auto" w:fill="auto"/>
          </w:tcPr>
          <w:p w14:paraId="6674C9E7" w14:textId="77777777" w:rsidR="000F5249" w:rsidRPr="00B11C9D" w:rsidRDefault="000F524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Γενικές Δαπάνες</w:t>
            </w:r>
          </w:p>
          <w:p w14:paraId="297288BF" w14:textId="77777777" w:rsidR="000F5249" w:rsidRPr="00B11C9D" w:rsidRDefault="000F5249" w:rsidP="00DB37EB">
            <w:pPr>
              <w:tabs>
                <w:tab w:val="num" w:pos="142"/>
              </w:tabs>
              <w:spacing w:before="120" w:after="120"/>
              <w:rPr>
                <w:rFonts w:ascii="Tahoma" w:hAnsi="Tahoma" w:cs="Tahoma"/>
                <w:b/>
                <w:color w:val="000000" w:themeColor="text1"/>
                <w:sz w:val="20"/>
                <w:szCs w:val="20"/>
              </w:rPr>
            </w:pPr>
          </w:p>
        </w:tc>
        <w:tc>
          <w:tcPr>
            <w:tcW w:w="6725" w:type="dxa"/>
            <w:shd w:val="clear" w:color="auto" w:fill="auto"/>
          </w:tcPr>
          <w:p w14:paraId="29F4DB75" w14:textId="77777777" w:rsidR="000F5249" w:rsidRPr="00B11C9D" w:rsidRDefault="000F524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tc>
      </w:tr>
      <w:tr w:rsidR="00B11C9D" w:rsidRPr="00B11C9D" w14:paraId="1DBDBDA4" w14:textId="77777777" w:rsidTr="000F5249">
        <w:trPr>
          <w:cantSplit/>
        </w:trPr>
        <w:tc>
          <w:tcPr>
            <w:tcW w:w="2355" w:type="dxa"/>
            <w:shd w:val="clear" w:color="auto" w:fill="auto"/>
          </w:tcPr>
          <w:p w14:paraId="12795BD6" w14:textId="77777777" w:rsidR="000F5249" w:rsidRPr="00B11C9D" w:rsidRDefault="000F5249"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Προπαρασκευαστικές εργασίες</w:t>
            </w:r>
          </w:p>
        </w:tc>
        <w:tc>
          <w:tcPr>
            <w:tcW w:w="6725" w:type="dxa"/>
            <w:shd w:val="clear" w:color="auto" w:fill="auto"/>
          </w:tcPr>
          <w:p w14:paraId="54C4D21E" w14:textId="77777777" w:rsidR="000F5249" w:rsidRPr="00B11C9D" w:rsidRDefault="000F5249" w:rsidP="00DB37EB">
            <w:pPr>
              <w:pStyle w:val="Default"/>
              <w:tabs>
                <w:tab w:val="num" w:pos="142"/>
              </w:tabs>
              <w:autoSpaceDE/>
              <w:autoSpaceDN/>
              <w:adjustRightInd/>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προπαρασκευαστικές εργασίες, είναι η λήψη αδειών και η εκπόνηση μελετών σκοπιμότητας.</w:t>
            </w:r>
          </w:p>
        </w:tc>
      </w:tr>
    </w:tbl>
    <w:p w14:paraId="1320EFE8" w14:textId="77777777" w:rsidR="00506F5E" w:rsidRPr="00B11C9D" w:rsidRDefault="00506F5E" w:rsidP="00DB37EB">
      <w:pPr>
        <w:tabs>
          <w:tab w:val="num" w:pos="142"/>
        </w:tabs>
        <w:spacing w:before="60" w:after="60"/>
        <w:rPr>
          <w:rFonts w:ascii="Tahoma" w:hAnsi="Tahoma" w:cs="Tahoma"/>
          <w:b/>
          <w:color w:val="000000" w:themeColor="text1"/>
          <w:sz w:val="20"/>
          <w:szCs w:val="20"/>
        </w:rPr>
        <w:sectPr w:rsidR="00506F5E" w:rsidRPr="00B11C9D" w:rsidSect="00F9162E">
          <w:headerReference w:type="even" r:id="rId11"/>
          <w:footerReference w:type="even" r:id="rId12"/>
          <w:footerReference w:type="default" r:id="rId13"/>
          <w:pgSz w:w="11906" w:h="16838"/>
          <w:pgMar w:top="1134" w:right="1134" w:bottom="1134" w:left="1418" w:header="568" w:footer="709" w:gutter="0"/>
          <w:cols w:space="708"/>
          <w:docGrid w:linePitch="360"/>
        </w:sectPr>
      </w:pPr>
    </w:p>
    <w:p w14:paraId="71A05B04" w14:textId="77777777" w:rsidR="00F046C0" w:rsidRPr="00B11C9D" w:rsidRDefault="00F046C0" w:rsidP="00DB37EB">
      <w:pPr>
        <w:tabs>
          <w:tab w:val="num" w:pos="142"/>
        </w:tabs>
        <w:spacing w:before="120" w:after="120"/>
        <w:jc w:val="center"/>
        <w:rPr>
          <w:rFonts w:ascii="Tahoma" w:hAnsi="Tahoma" w:cs="Tahoma"/>
          <w:b/>
          <w:color w:val="000000" w:themeColor="text1"/>
          <w:position w:val="12"/>
          <w:sz w:val="20"/>
          <w:szCs w:val="20"/>
        </w:rPr>
      </w:pPr>
      <w:r w:rsidRPr="00B11C9D">
        <w:rPr>
          <w:rFonts w:ascii="Tahoma" w:hAnsi="Tahoma" w:cs="Tahoma"/>
          <w:b/>
          <w:color w:val="000000" w:themeColor="text1"/>
          <w:position w:val="12"/>
          <w:sz w:val="20"/>
          <w:szCs w:val="20"/>
        </w:rPr>
        <w:lastRenderedPageBreak/>
        <w:t xml:space="preserve">Ο Πρόεδρος της Επιτροπής Διαχείρισης </w:t>
      </w:r>
      <w:r w:rsidR="00E93CC2" w:rsidRPr="00B11C9D">
        <w:rPr>
          <w:rFonts w:ascii="Tahoma" w:hAnsi="Tahoma" w:cs="Tahoma"/>
          <w:b/>
          <w:color w:val="000000" w:themeColor="text1"/>
          <w:position w:val="12"/>
          <w:sz w:val="20"/>
          <w:szCs w:val="20"/>
          <w:lang w:val="en-GB"/>
        </w:rPr>
        <w:t>CLLD</w:t>
      </w:r>
      <w:r w:rsidR="00E93CC2" w:rsidRPr="00B11C9D">
        <w:rPr>
          <w:rFonts w:ascii="Tahoma" w:hAnsi="Tahoma" w:cs="Tahoma"/>
          <w:b/>
          <w:color w:val="000000" w:themeColor="text1"/>
          <w:position w:val="12"/>
          <w:sz w:val="20"/>
          <w:szCs w:val="20"/>
        </w:rPr>
        <w:t>/</w:t>
      </w:r>
      <w:r w:rsidR="00E93CC2" w:rsidRPr="00B11C9D">
        <w:rPr>
          <w:rFonts w:ascii="Tahoma" w:hAnsi="Tahoma" w:cs="Tahoma"/>
          <w:b/>
          <w:color w:val="000000" w:themeColor="text1"/>
          <w:position w:val="12"/>
          <w:sz w:val="20"/>
          <w:szCs w:val="20"/>
          <w:lang w:val="en-GB"/>
        </w:rPr>
        <w:t>LEADER</w:t>
      </w:r>
      <w:r w:rsidR="00E93CC2" w:rsidRPr="00B11C9D">
        <w:rPr>
          <w:rFonts w:ascii="Tahoma" w:hAnsi="Tahoma" w:cs="Tahoma"/>
          <w:b/>
          <w:color w:val="000000" w:themeColor="text1"/>
          <w:position w:val="12"/>
          <w:sz w:val="20"/>
          <w:szCs w:val="20"/>
        </w:rPr>
        <w:t xml:space="preserve"> ΠΑΑ/</w:t>
      </w:r>
      <w:proofErr w:type="spellStart"/>
      <w:r w:rsidR="00E93CC2" w:rsidRPr="00B11C9D">
        <w:rPr>
          <w:rFonts w:ascii="Tahoma" w:hAnsi="Tahoma" w:cs="Tahoma"/>
          <w:b/>
          <w:color w:val="000000" w:themeColor="text1"/>
          <w:position w:val="12"/>
          <w:sz w:val="20"/>
          <w:szCs w:val="20"/>
        </w:rPr>
        <w:t>ΕΠΑλΘ</w:t>
      </w:r>
      <w:proofErr w:type="spellEnd"/>
      <w:r w:rsidR="00E93CC2" w:rsidRPr="00B11C9D">
        <w:rPr>
          <w:rFonts w:ascii="Tahoma" w:hAnsi="Tahoma" w:cs="Tahoma"/>
          <w:b/>
          <w:color w:val="000000" w:themeColor="text1"/>
          <w:position w:val="12"/>
          <w:sz w:val="20"/>
          <w:szCs w:val="20"/>
        </w:rPr>
        <w:t xml:space="preserve"> Ν. Καβάλας </w:t>
      </w:r>
      <w:r w:rsidRPr="00B11C9D">
        <w:rPr>
          <w:rFonts w:ascii="Tahoma" w:hAnsi="Tahoma" w:cs="Tahoma"/>
          <w:b/>
          <w:color w:val="000000" w:themeColor="text1"/>
          <w:position w:val="12"/>
          <w:sz w:val="20"/>
          <w:szCs w:val="20"/>
        </w:rPr>
        <w:t xml:space="preserve">της ΟΤΔ </w:t>
      </w:r>
      <w:r w:rsidR="00E93CC2" w:rsidRPr="00B11C9D">
        <w:rPr>
          <w:rFonts w:ascii="Tahoma" w:hAnsi="Tahoma" w:cs="Tahoma"/>
          <w:b/>
          <w:color w:val="000000" w:themeColor="text1"/>
          <w:position w:val="12"/>
          <w:sz w:val="20"/>
          <w:szCs w:val="20"/>
        </w:rPr>
        <w:t>«Αναπτυξιακή Καβάλας - Αναπτυξιακή Ανώνυμη Εταιρεία ΟΤΑ»</w:t>
      </w:r>
    </w:p>
    <w:p w14:paraId="2FD08A16" w14:textId="77777777" w:rsidR="00F046C0" w:rsidRPr="00B11C9D" w:rsidRDefault="00F046C0" w:rsidP="00DB37EB">
      <w:pPr>
        <w:tabs>
          <w:tab w:val="num" w:pos="142"/>
        </w:tabs>
        <w:spacing w:before="120" w:after="120"/>
        <w:rPr>
          <w:rFonts w:ascii="Tahoma" w:hAnsi="Tahoma" w:cs="Tahoma"/>
          <w:b/>
          <w:color w:val="000000" w:themeColor="text1"/>
          <w:sz w:val="20"/>
          <w:szCs w:val="20"/>
        </w:rPr>
      </w:pPr>
    </w:p>
    <w:p w14:paraId="6E4E3B8A" w14:textId="77777777" w:rsidR="001A5B40" w:rsidRPr="00B11C9D" w:rsidRDefault="00F046C0"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Έχοντας </w:t>
      </w:r>
      <w:r w:rsidR="002042F1" w:rsidRPr="00B11C9D">
        <w:rPr>
          <w:rFonts w:ascii="Tahoma" w:hAnsi="Tahoma" w:cs="Tahoma"/>
          <w:color w:val="000000" w:themeColor="text1"/>
          <w:sz w:val="20"/>
          <w:szCs w:val="20"/>
        </w:rPr>
        <w:t xml:space="preserve">υπόψη: </w:t>
      </w:r>
    </w:p>
    <w:p w14:paraId="4A4F1D43"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ΚΥΑ 2635/13-09-2017 (ΦΕΚ 3313/Β/20-09-2017), περί πλαισίου λειτουργίας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2014-2020» όπως τροποποιείται και ισχύει.</w:t>
      </w:r>
    </w:p>
    <w:p w14:paraId="58225E31"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ΥΑ 13214/30-11-2017 (ΦΕΚ 4268/Β/06-12-2017) περί πλαισίου υλοποίησης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του Μέτρου 19, Τοπική Ανάπτυξη με Πρωτοβουλία Τοπικών Κοινοτήτων, (</w:t>
      </w:r>
      <w:proofErr w:type="spellStart"/>
      <w:r w:rsidRPr="00B11C9D">
        <w:rPr>
          <w:rFonts w:ascii="Tahoma" w:hAnsi="Tahoma" w:cs="Tahoma"/>
          <w:color w:val="000000" w:themeColor="text1"/>
          <w:sz w:val="20"/>
          <w:szCs w:val="20"/>
        </w:rPr>
        <w:t>ΤΑΠΤοΚ</w:t>
      </w:r>
      <w:proofErr w:type="spellEnd"/>
      <w:r w:rsidRPr="00B11C9D">
        <w:rPr>
          <w:rFonts w:ascii="Tahoma" w:hAnsi="Tahoma" w:cs="Tahoma"/>
          <w:color w:val="000000" w:themeColor="text1"/>
          <w:sz w:val="20"/>
          <w:szCs w:val="20"/>
        </w:rPr>
        <w:t>) του Προγράμματος «Αγροτική Ανάπτυξη της Ελλάδας 2014-2020», για παρεμβάσεις Ιδιωτικού χαρακτήρα και λοιπές διατάξεις εφαρμογής των τοπικών προγραμμάτων, όπως τροποποιείται και ισχύει.</w:t>
      </w:r>
    </w:p>
    <w:p w14:paraId="39846940"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 </w:t>
      </w:r>
    </w:p>
    <w:p w14:paraId="27C681DC" w14:textId="77777777"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Τον Φάκελο Β (Τοπική Στρατηγική) του Τοπικού Προγράμματος </w:t>
      </w:r>
      <w:r w:rsidRPr="00B11C9D">
        <w:rPr>
          <w:rFonts w:ascii="Tahoma" w:hAnsi="Tahoma" w:cs="Tahoma"/>
          <w:color w:val="000000" w:themeColor="text1"/>
          <w:sz w:val="20"/>
          <w:szCs w:val="20"/>
          <w:lang w:val="en-US"/>
        </w:rPr>
        <w:t>CLLD</w:t>
      </w:r>
      <w:r w:rsidRPr="00B11C9D">
        <w:rPr>
          <w:rFonts w:ascii="Tahoma" w:hAnsi="Tahoma" w:cs="Tahoma"/>
          <w:color w:val="000000" w:themeColor="text1"/>
          <w:sz w:val="20"/>
          <w:szCs w:val="20"/>
        </w:rPr>
        <w:t>/</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w:t>
      </w:r>
      <w:r w:rsidR="00E93CC2" w:rsidRPr="00B11C9D">
        <w:rPr>
          <w:rFonts w:ascii="Tahoma" w:hAnsi="Tahoma" w:cs="Tahoma"/>
          <w:color w:val="000000" w:themeColor="text1"/>
          <w:sz w:val="20"/>
          <w:szCs w:val="20"/>
        </w:rPr>
        <w:t>ΠΑΑ/</w:t>
      </w:r>
      <w:proofErr w:type="spellStart"/>
      <w:r w:rsidR="00E93CC2" w:rsidRPr="00B11C9D">
        <w:rPr>
          <w:rFonts w:ascii="Tahoma" w:hAnsi="Tahoma" w:cs="Tahoma"/>
          <w:color w:val="000000" w:themeColor="text1"/>
          <w:sz w:val="20"/>
          <w:szCs w:val="20"/>
        </w:rPr>
        <w:t>ΕΠΑλΘ</w:t>
      </w:r>
      <w:proofErr w:type="spellEnd"/>
      <w:r w:rsidR="00E93CC2"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Ν. </w:t>
      </w:r>
      <w:r w:rsidR="00E93CC2" w:rsidRPr="00B11C9D">
        <w:rPr>
          <w:rFonts w:ascii="Tahoma" w:hAnsi="Tahoma" w:cs="Tahoma"/>
          <w:color w:val="000000" w:themeColor="text1"/>
          <w:sz w:val="20"/>
          <w:szCs w:val="20"/>
        </w:rPr>
        <w:t>Καβάλας</w:t>
      </w:r>
      <w:r w:rsidRPr="00B11C9D">
        <w:rPr>
          <w:rFonts w:ascii="Tahoma" w:hAnsi="Tahoma" w:cs="Tahoma"/>
          <w:color w:val="000000" w:themeColor="text1"/>
          <w:sz w:val="20"/>
          <w:szCs w:val="20"/>
        </w:rPr>
        <w:t xml:space="preserve"> όπως αναμορφώνεται και ισχύει.</w:t>
      </w:r>
    </w:p>
    <w:p w14:paraId="0570A4F3" w14:textId="5009031E" w:rsidR="005919AA" w:rsidRPr="00B11C9D"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με αρ. </w:t>
      </w:r>
      <w:proofErr w:type="spellStart"/>
      <w:r w:rsidRPr="00B11C9D">
        <w:rPr>
          <w:rFonts w:ascii="Tahoma" w:hAnsi="Tahoma" w:cs="Tahoma"/>
          <w:color w:val="000000" w:themeColor="text1"/>
          <w:sz w:val="20"/>
          <w:szCs w:val="20"/>
        </w:rPr>
        <w:t>πρωτ</w:t>
      </w:r>
      <w:proofErr w:type="spellEnd"/>
      <w:r w:rsidRPr="00B11C9D">
        <w:rPr>
          <w:rFonts w:ascii="Tahoma" w:hAnsi="Tahoma" w:cs="Tahoma"/>
          <w:color w:val="000000" w:themeColor="text1"/>
          <w:sz w:val="20"/>
          <w:szCs w:val="20"/>
        </w:rPr>
        <w:t xml:space="preserve">. </w:t>
      </w:r>
      <w:r w:rsidR="00C355EF" w:rsidRPr="00B11C9D">
        <w:rPr>
          <w:rFonts w:ascii="Tahoma" w:hAnsi="Tahoma" w:cs="Tahoma"/>
          <w:color w:val="000000" w:themeColor="text1"/>
          <w:sz w:val="20"/>
          <w:szCs w:val="20"/>
        </w:rPr>
        <w:t>3/Π</w:t>
      </w:r>
      <w:r w:rsidR="003124B0">
        <w:rPr>
          <w:rFonts w:ascii="Tahoma" w:hAnsi="Tahoma" w:cs="Tahoma"/>
          <w:color w:val="000000" w:themeColor="text1"/>
          <w:sz w:val="20"/>
          <w:szCs w:val="20"/>
        </w:rPr>
        <w:t>ΡΑΚΤ</w:t>
      </w:r>
      <w:r w:rsidR="00C355EF" w:rsidRPr="00B11C9D">
        <w:rPr>
          <w:rFonts w:ascii="Tahoma" w:hAnsi="Tahoma" w:cs="Tahoma"/>
          <w:color w:val="000000" w:themeColor="text1"/>
          <w:sz w:val="20"/>
          <w:szCs w:val="20"/>
        </w:rPr>
        <w:t xml:space="preserve">.14/16.11.2018 </w:t>
      </w:r>
      <w:r w:rsidRPr="00B11C9D">
        <w:rPr>
          <w:rFonts w:ascii="Tahoma" w:hAnsi="Tahoma" w:cs="Tahoma"/>
          <w:color w:val="000000" w:themeColor="text1"/>
          <w:sz w:val="20"/>
          <w:szCs w:val="20"/>
        </w:rPr>
        <w:t xml:space="preserve">απόφαση της ΕΔΠ CLLD/LEADER </w:t>
      </w:r>
      <w:r w:rsidR="00E93CC2" w:rsidRPr="00B11C9D">
        <w:rPr>
          <w:rFonts w:ascii="Tahoma" w:hAnsi="Tahoma" w:cs="Tahoma"/>
          <w:color w:val="000000" w:themeColor="text1"/>
          <w:sz w:val="20"/>
          <w:szCs w:val="20"/>
        </w:rPr>
        <w:t>ΠΑΑ/</w:t>
      </w:r>
      <w:proofErr w:type="spellStart"/>
      <w:r w:rsidR="00E93CC2" w:rsidRPr="00B11C9D">
        <w:rPr>
          <w:rFonts w:ascii="Tahoma" w:hAnsi="Tahoma" w:cs="Tahoma"/>
          <w:color w:val="000000" w:themeColor="text1"/>
          <w:sz w:val="20"/>
          <w:szCs w:val="20"/>
        </w:rPr>
        <w:t>ΕΠΑλΘ</w:t>
      </w:r>
      <w:proofErr w:type="spellEnd"/>
      <w:r w:rsidR="00E93CC2" w:rsidRPr="00B11C9D">
        <w:rPr>
          <w:rFonts w:ascii="Tahoma" w:hAnsi="Tahoma" w:cs="Tahoma"/>
          <w:color w:val="000000" w:themeColor="text1"/>
          <w:sz w:val="20"/>
          <w:szCs w:val="20"/>
        </w:rPr>
        <w:t xml:space="preserve"> Ν. Καβάλας</w:t>
      </w:r>
      <w:r w:rsidRPr="00B11C9D">
        <w:rPr>
          <w:rFonts w:ascii="Tahoma" w:hAnsi="Tahoma" w:cs="Tahoma"/>
          <w:color w:val="000000" w:themeColor="text1"/>
          <w:sz w:val="20"/>
          <w:szCs w:val="20"/>
        </w:rPr>
        <w:t>, η οποία εγκρίνει την παρούσα πρόσκληση,</w:t>
      </w:r>
    </w:p>
    <w:p w14:paraId="4D74B174" w14:textId="362C1B0C" w:rsidR="005919AA" w:rsidRPr="00A720B9"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A720B9">
        <w:rPr>
          <w:rFonts w:ascii="Tahoma" w:hAnsi="Tahoma" w:cs="Tahoma"/>
          <w:color w:val="000000" w:themeColor="text1"/>
          <w:sz w:val="20"/>
          <w:szCs w:val="20"/>
        </w:rPr>
        <w:t xml:space="preserve">Το με αρ. </w:t>
      </w:r>
      <w:proofErr w:type="spellStart"/>
      <w:r w:rsidRPr="00A720B9">
        <w:rPr>
          <w:rFonts w:ascii="Tahoma" w:hAnsi="Tahoma" w:cs="Tahoma"/>
          <w:color w:val="000000" w:themeColor="text1"/>
          <w:sz w:val="20"/>
          <w:szCs w:val="20"/>
        </w:rPr>
        <w:t>πρωτ</w:t>
      </w:r>
      <w:proofErr w:type="spellEnd"/>
      <w:r w:rsidRPr="00A720B9">
        <w:rPr>
          <w:rFonts w:ascii="Tahoma" w:hAnsi="Tahoma" w:cs="Tahoma"/>
          <w:color w:val="000000" w:themeColor="text1"/>
          <w:sz w:val="20"/>
          <w:szCs w:val="20"/>
        </w:rPr>
        <w:t xml:space="preserve">. </w:t>
      </w:r>
      <w:r w:rsidR="003124B0" w:rsidRPr="00A720B9">
        <w:rPr>
          <w:rFonts w:ascii="Tahoma" w:hAnsi="Tahoma" w:cs="Tahoma"/>
          <w:color w:val="000000" w:themeColor="text1"/>
          <w:sz w:val="20"/>
          <w:szCs w:val="20"/>
        </w:rPr>
        <w:t>14615</w:t>
      </w:r>
      <w:r w:rsidRPr="00A720B9">
        <w:rPr>
          <w:rFonts w:ascii="Tahoma" w:hAnsi="Tahoma" w:cs="Tahoma"/>
          <w:color w:val="000000" w:themeColor="text1"/>
          <w:sz w:val="20"/>
          <w:szCs w:val="20"/>
        </w:rPr>
        <w:t>/</w:t>
      </w:r>
      <w:r w:rsidR="003124B0" w:rsidRPr="00A720B9">
        <w:rPr>
          <w:rFonts w:ascii="Tahoma" w:hAnsi="Tahoma" w:cs="Tahoma"/>
          <w:color w:val="000000" w:themeColor="text1"/>
          <w:sz w:val="20"/>
          <w:szCs w:val="20"/>
        </w:rPr>
        <w:t>24</w:t>
      </w:r>
      <w:r w:rsidRPr="00A720B9">
        <w:rPr>
          <w:rFonts w:ascii="Tahoma" w:hAnsi="Tahoma" w:cs="Tahoma"/>
          <w:color w:val="000000" w:themeColor="text1"/>
          <w:sz w:val="20"/>
          <w:szCs w:val="20"/>
        </w:rPr>
        <w:t>.</w:t>
      </w:r>
      <w:r w:rsidR="003124B0" w:rsidRPr="00A720B9">
        <w:rPr>
          <w:rFonts w:ascii="Tahoma" w:hAnsi="Tahoma" w:cs="Tahoma"/>
          <w:color w:val="000000" w:themeColor="text1"/>
          <w:sz w:val="20"/>
          <w:szCs w:val="20"/>
        </w:rPr>
        <w:t>01</w:t>
      </w:r>
      <w:r w:rsidRPr="00A720B9">
        <w:rPr>
          <w:rFonts w:ascii="Tahoma" w:hAnsi="Tahoma" w:cs="Tahoma"/>
          <w:color w:val="000000" w:themeColor="text1"/>
          <w:sz w:val="20"/>
          <w:szCs w:val="20"/>
        </w:rPr>
        <w:t>.201</w:t>
      </w:r>
      <w:r w:rsidR="003124B0" w:rsidRPr="00A720B9">
        <w:rPr>
          <w:rFonts w:ascii="Tahoma" w:hAnsi="Tahoma" w:cs="Tahoma"/>
          <w:color w:val="000000" w:themeColor="text1"/>
          <w:sz w:val="20"/>
          <w:szCs w:val="20"/>
        </w:rPr>
        <w:t>9</w:t>
      </w:r>
      <w:r w:rsidRPr="00A720B9">
        <w:rPr>
          <w:rFonts w:ascii="Tahoma" w:hAnsi="Tahoma" w:cs="Tahoma"/>
          <w:color w:val="000000" w:themeColor="text1"/>
          <w:sz w:val="20"/>
          <w:szCs w:val="20"/>
        </w:rPr>
        <w:t xml:space="preserve"> έγγραφο της ΟΤΔ «Αναπτυξιακή </w:t>
      </w:r>
      <w:r w:rsidR="00E93CC2" w:rsidRPr="00A720B9">
        <w:rPr>
          <w:rFonts w:ascii="Tahoma" w:hAnsi="Tahoma" w:cs="Tahoma"/>
          <w:color w:val="000000" w:themeColor="text1"/>
          <w:sz w:val="20"/>
          <w:szCs w:val="20"/>
        </w:rPr>
        <w:t>Καβάλας</w:t>
      </w:r>
      <w:r w:rsidRPr="00A720B9">
        <w:rPr>
          <w:rFonts w:ascii="Tahoma" w:hAnsi="Tahoma" w:cs="Tahoma"/>
          <w:color w:val="000000" w:themeColor="text1"/>
          <w:sz w:val="20"/>
          <w:szCs w:val="20"/>
        </w:rPr>
        <w:t xml:space="preserve"> - </w:t>
      </w:r>
      <w:r w:rsidR="000A68DB" w:rsidRPr="00A720B9">
        <w:rPr>
          <w:rFonts w:ascii="Tahoma" w:hAnsi="Tahoma" w:cs="Tahoma"/>
          <w:color w:val="000000" w:themeColor="text1"/>
          <w:sz w:val="20"/>
          <w:szCs w:val="20"/>
        </w:rPr>
        <w:t>ΑΑΕ</w:t>
      </w:r>
      <w:r w:rsidRPr="00A720B9">
        <w:rPr>
          <w:rFonts w:ascii="Tahoma" w:hAnsi="Tahoma" w:cs="Tahoma"/>
          <w:color w:val="000000" w:themeColor="text1"/>
          <w:sz w:val="20"/>
          <w:szCs w:val="20"/>
        </w:rPr>
        <w:t xml:space="preserve"> ΟΤΑ»</w:t>
      </w:r>
      <w:r w:rsidR="001E7A9A" w:rsidRPr="00A720B9">
        <w:rPr>
          <w:rFonts w:ascii="Tahoma" w:hAnsi="Tahoma" w:cs="Tahoma"/>
          <w:color w:val="000000" w:themeColor="text1"/>
          <w:sz w:val="20"/>
          <w:szCs w:val="20"/>
        </w:rPr>
        <w:t xml:space="preserve"> </w:t>
      </w:r>
      <w:r w:rsidRPr="00A720B9">
        <w:rPr>
          <w:rFonts w:ascii="Tahoma" w:hAnsi="Tahoma" w:cs="Tahoma"/>
          <w:color w:val="000000" w:themeColor="text1"/>
          <w:sz w:val="20"/>
          <w:szCs w:val="20"/>
        </w:rPr>
        <w:t xml:space="preserve">προς την ΕΥΔ ΕΠ ΠΑΜΘ περί του ελέγχου της διαδικασίας έκδοσης του σχεδίου της πρόσκλησης όπως και το απαντητικό με αρ. </w:t>
      </w:r>
      <w:proofErr w:type="spellStart"/>
      <w:r w:rsidRPr="00A720B9">
        <w:rPr>
          <w:rFonts w:ascii="Tahoma" w:hAnsi="Tahoma" w:cs="Tahoma"/>
          <w:color w:val="000000" w:themeColor="text1"/>
          <w:sz w:val="20"/>
          <w:szCs w:val="20"/>
        </w:rPr>
        <w:t>πρωτ</w:t>
      </w:r>
      <w:proofErr w:type="spellEnd"/>
      <w:r w:rsidRPr="00A720B9">
        <w:rPr>
          <w:rFonts w:ascii="Tahoma" w:hAnsi="Tahoma" w:cs="Tahoma"/>
          <w:color w:val="000000" w:themeColor="text1"/>
          <w:sz w:val="20"/>
          <w:szCs w:val="20"/>
        </w:rPr>
        <w:t xml:space="preserve">. </w:t>
      </w:r>
      <w:r w:rsidR="00A720B9" w:rsidRPr="00A720B9">
        <w:rPr>
          <w:rFonts w:ascii="Tahoma" w:hAnsi="Tahoma" w:cs="Tahoma"/>
          <w:color w:val="000000" w:themeColor="text1"/>
          <w:sz w:val="20"/>
          <w:szCs w:val="20"/>
        </w:rPr>
        <w:t>529</w:t>
      </w:r>
      <w:r w:rsidR="00E93CC2"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20</w:t>
      </w:r>
      <w:r w:rsidR="00E93CC2"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02</w:t>
      </w:r>
      <w:r w:rsidR="00E93CC2" w:rsidRPr="00A720B9">
        <w:rPr>
          <w:rFonts w:ascii="Tahoma" w:hAnsi="Tahoma" w:cs="Tahoma"/>
          <w:color w:val="000000" w:themeColor="text1"/>
          <w:sz w:val="20"/>
          <w:szCs w:val="20"/>
        </w:rPr>
        <w:t>.201</w:t>
      </w:r>
      <w:r w:rsidR="00A720B9" w:rsidRPr="00A720B9">
        <w:rPr>
          <w:rFonts w:ascii="Tahoma" w:hAnsi="Tahoma" w:cs="Tahoma"/>
          <w:color w:val="000000" w:themeColor="text1"/>
          <w:sz w:val="20"/>
          <w:szCs w:val="20"/>
        </w:rPr>
        <w:t>9</w:t>
      </w:r>
      <w:r w:rsidR="00E93CC2" w:rsidRPr="00A720B9">
        <w:rPr>
          <w:rFonts w:ascii="Tahoma" w:hAnsi="Tahoma" w:cs="Tahoma"/>
          <w:color w:val="000000" w:themeColor="text1"/>
          <w:sz w:val="20"/>
          <w:szCs w:val="20"/>
        </w:rPr>
        <w:t xml:space="preserve"> </w:t>
      </w:r>
      <w:r w:rsidRPr="00A720B9">
        <w:rPr>
          <w:rFonts w:ascii="Tahoma" w:hAnsi="Tahoma" w:cs="Tahoma"/>
          <w:color w:val="000000" w:themeColor="text1"/>
          <w:sz w:val="20"/>
          <w:szCs w:val="20"/>
        </w:rPr>
        <w:t>έγγραφο της ΕΥΔ ΕΠ ΠΑΜΘ.</w:t>
      </w:r>
    </w:p>
    <w:p w14:paraId="10C88B4E" w14:textId="0DD0A98B" w:rsidR="005919AA" w:rsidRPr="00A720B9" w:rsidRDefault="005919AA"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A720B9">
        <w:rPr>
          <w:rFonts w:ascii="Tahoma" w:hAnsi="Tahoma" w:cs="Tahoma"/>
          <w:color w:val="000000" w:themeColor="text1"/>
          <w:sz w:val="20"/>
          <w:szCs w:val="20"/>
        </w:rPr>
        <w:t xml:space="preserve">Το με αρ. </w:t>
      </w:r>
      <w:proofErr w:type="spellStart"/>
      <w:r w:rsidRPr="00A720B9">
        <w:rPr>
          <w:rFonts w:ascii="Tahoma" w:hAnsi="Tahoma" w:cs="Tahoma"/>
          <w:color w:val="000000" w:themeColor="text1"/>
          <w:sz w:val="20"/>
          <w:szCs w:val="20"/>
        </w:rPr>
        <w:t>πρωτ</w:t>
      </w:r>
      <w:proofErr w:type="spellEnd"/>
      <w:r w:rsidRPr="00A720B9">
        <w:rPr>
          <w:rFonts w:ascii="Tahoma" w:hAnsi="Tahoma" w:cs="Tahoma"/>
          <w:color w:val="000000" w:themeColor="text1"/>
          <w:sz w:val="20"/>
          <w:szCs w:val="20"/>
        </w:rPr>
        <w:t xml:space="preserve">. </w:t>
      </w:r>
      <w:r w:rsidR="00A720B9" w:rsidRPr="00A720B9">
        <w:rPr>
          <w:rFonts w:ascii="Tahoma" w:hAnsi="Tahoma" w:cs="Tahoma"/>
          <w:color w:val="000000" w:themeColor="text1"/>
          <w:sz w:val="20"/>
          <w:szCs w:val="20"/>
        </w:rPr>
        <w:t>14676</w:t>
      </w:r>
      <w:r w:rsidR="00C355EF"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26</w:t>
      </w:r>
      <w:r w:rsidR="00C355EF"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02</w:t>
      </w:r>
      <w:r w:rsidR="00C355EF" w:rsidRPr="00A720B9">
        <w:rPr>
          <w:rFonts w:ascii="Tahoma" w:hAnsi="Tahoma" w:cs="Tahoma"/>
          <w:color w:val="000000" w:themeColor="text1"/>
          <w:sz w:val="20"/>
          <w:szCs w:val="20"/>
        </w:rPr>
        <w:t xml:space="preserve">.2019 </w:t>
      </w:r>
      <w:r w:rsidRPr="00A720B9">
        <w:rPr>
          <w:rFonts w:ascii="Tahoma" w:hAnsi="Tahoma" w:cs="Tahoma"/>
          <w:color w:val="000000" w:themeColor="text1"/>
          <w:sz w:val="20"/>
          <w:szCs w:val="20"/>
        </w:rPr>
        <w:t xml:space="preserve">έγγραφο της ΟΤΔ «Αναπτυξιακή </w:t>
      </w:r>
      <w:r w:rsidR="00E93CC2" w:rsidRPr="00A720B9">
        <w:rPr>
          <w:rFonts w:ascii="Tahoma" w:hAnsi="Tahoma" w:cs="Tahoma"/>
          <w:color w:val="000000" w:themeColor="text1"/>
          <w:sz w:val="20"/>
          <w:szCs w:val="20"/>
        </w:rPr>
        <w:t>Καβάλας</w:t>
      </w:r>
      <w:r w:rsidRPr="00A720B9">
        <w:rPr>
          <w:rFonts w:ascii="Tahoma" w:hAnsi="Tahoma" w:cs="Tahoma"/>
          <w:color w:val="000000" w:themeColor="text1"/>
          <w:sz w:val="20"/>
          <w:szCs w:val="20"/>
        </w:rPr>
        <w:t xml:space="preserve"> - </w:t>
      </w:r>
      <w:r w:rsidR="000A68DB" w:rsidRPr="00A720B9">
        <w:rPr>
          <w:rFonts w:ascii="Tahoma" w:hAnsi="Tahoma" w:cs="Tahoma"/>
          <w:color w:val="000000" w:themeColor="text1"/>
          <w:sz w:val="20"/>
          <w:szCs w:val="20"/>
        </w:rPr>
        <w:t>ΑΑΕ</w:t>
      </w:r>
      <w:r w:rsidRPr="00A720B9">
        <w:rPr>
          <w:rFonts w:ascii="Tahoma" w:hAnsi="Tahoma" w:cs="Tahoma"/>
          <w:color w:val="000000" w:themeColor="text1"/>
          <w:sz w:val="20"/>
          <w:szCs w:val="20"/>
        </w:rPr>
        <w:t xml:space="preserve"> ΟΤΑ» προς την ΕΥΚΕ περί της έγκρισης του σχεδίου της Πρόσκλησης και το απαντητικό μ</w:t>
      </w:r>
      <w:r w:rsidR="00A720B9" w:rsidRPr="00A720B9">
        <w:rPr>
          <w:rFonts w:ascii="Tahoma" w:hAnsi="Tahoma" w:cs="Tahoma"/>
          <w:color w:val="000000" w:themeColor="text1"/>
          <w:sz w:val="20"/>
          <w:szCs w:val="20"/>
        </w:rPr>
        <w:t>ε</w:t>
      </w:r>
      <w:r w:rsidRPr="00A720B9">
        <w:rPr>
          <w:rFonts w:ascii="Tahoma" w:hAnsi="Tahoma" w:cs="Tahoma"/>
          <w:color w:val="000000" w:themeColor="text1"/>
          <w:sz w:val="20"/>
          <w:szCs w:val="20"/>
        </w:rPr>
        <w:t xml:space="preserve"> </w:t>
      </w:r>
      <w:proofErr w:type="spellStart"/>
      <w:r w:rsidRPr="00A720B9">
        <w:rPr>
          <w:rFonts w:ascii="Tahoma" w:hAnsi="Tahoma" w:cs="Tahoma"/>
          <w:color w:val="000000" w:themeColor="text1"/>
          <w:sz w:val="20"/>
          <w:szCs w:val="20"/>
        </w:rPr>
        <w:t>αρ</w:t>
      </w:r>
      <w:proofErr w:type="spellEnd"/>
      <w:r w:rsidRPr="00A720B9">
        <w:rPr>
          <w:rFonts w:ascii="Tahoma" w:hAnsi="Tahoma" w:cs="Tahoma"/>
          <w:color w:val="000000" w:themeColor="text1"/>
          <w:sz w:val="20"/>
          <w:szCs w:val="20"/>
        </w:rPr>
        <w:t>.</w:t>
      </w:r>
      <w:r w:rsidR="00A720B9" w:rsidRPr="00A720B9">
        <w:rPr>
          <w:rFonts w:ascii="Tahoma" w:hAnsi="Tahoma" w:cs="Tahoma"/>
          <w:color w:val="000000" w:themeColor="text1"/>
          <w:sz w:val="20"/>
          <w:szCs w:val="20"/>
        </w:rPr>
        <w:t xml:space="preserve"> </w:t>
      </w:r>
      <w:proofErr w:type="spellStart"/>
      <w:r w:rsidR="00A720B9" w:rsidRPr="00A720B9">
        <w:rPr>
          <w:rFonts w:ascii="Tahoma" w:hAnsi="Tahoma" w:cs="Tahoma"/>
          <w:color w:val="000000" w:themeColor="text1"/>
          <w:sz w:val="20"/>
          <w:szCs w:val="20"/>
        </w:rPr>
        <w:t>πρωτ</w:t>
      </w:r>
      <w:proofErr w:type="spellEnd"/>
      <w:r w:rsidR="00A720B9" w:rsidRPr="00A720B9">
        <w:rPr>
          <w:rFonts w:ascii="Tahoma" w:hAnsi="Tahoma" w:cs="Tahoma"/>
          <w:color w:val="000000" w:themeColor="text1"/>
          <w:sz w:val="20"/>
          <w:szCs w:val="20"/>
        </w:rPr>
        <w:t>.</w:t>
      </w:r>
      <w:r w:rsidRPr="00A720B9">
        <w:rPr>
          <w:rFonts w:ascii="Tahoma" w:hAnsi="Tahoma" w:cs="Tahoma"/>
          <w:color w:val="000000" w:themeColor="text1"/>
          <w:sz w:val="20"/>
          <w:szCs w:val="20"/>
        </w:rPr>
        <w:t xml:space="preserve"> </w:t>
      </w:r>
      <w:r w:rsidR="00A720B9" w:rsidRPr="00A720B9">
        <w:rPr>
          <w:rFonts w:ascii="Tahoma" w:hAnsi="Tahoma" w:cs="Tahoma"/>
          <w:color w:val="000000" w:themeColor="text1"/>
          <w:sz w:val="20"/>
          <w:szCs w:val="20"/>
        </w:rPr>
        <w:t>32727/ΕΥΚΕ399/20.03.2019</w:t>
      </w:r>
      <w:r w:rsidRPr="00A720B9">
        <w:rPr>
          <w:rFonts w:ascii="Tahoma" w:hAnsi="Tahoma" w:cs="Tahoma"/>
          <w:color w:val="000000" w:themeColor="text1"/>
          <w:sz w:val="20"/>
          <w:szCs w:val="20"/>
        </w:rPr>
        <w:t xml:space="preserve"> έγγραφο της ΕΥΚΕ.</w:t>
      </w:r>
    </w:p>
    <w:p w14:paraId="05353B90"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 (ΕΚ) 1083/2006.</w:t>
      </w:r>
    </w:p>
    <w:p w14:paraId="663AB6C9"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26.06.2014).</w:t>
      </w:r>
    </w:p>
    <w:p w14:paraId="7583350D"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549E9D9F"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 (ΕΚ) 1698/2005 του Συμβουλίου</w:t>
      </w:r>
    </w:p>
    <w:p w14:paraId="6411AF7B"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(ΕΕ)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 (ΕΟΚ) αριθ. 352/78, (ΕΚ) 165/94, (ΕΚ) 2799/98, (ΕΚ) 814/2000, (ΕΚ) 1290/2005 και (ΕΚ) 485/2008 του Συμβουλίου.</w:t>
      </w:r>
    </w:p>
    <w:p w14:paraId="1585EFE8"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Εκτελεστικό Καν. (ΕΕ) 808/2014 της Επιτροπής της 17ης Δεκεμβρίου 2013 σχετικά με τη θέσπιση κανόνων εφαρμογής του Καν.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4E51522D"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Τον Εκτελεστικό Καν. (ΕΕ) αριθ. 809/2014 της Επιτροπής της 17ης Δεκεμβρίου 2013 σχετικά με τη θέσπιση κανόνων εφαρμογής του Καν.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20CA5959" w14:textId="77777777" w:rsidR="00E93CC2" w:rsidRPr="00B11C9D" w:rsidRDefault="00E93CC2" w:rsidP="00DB37EB">
      <w:pPr>
        <w:numPr>
          <w:ilvl w:val="0"/>
          <w:numId w:val="1"/>
        </w:numPr>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Καν.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0DD26C60"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 Ν. 2472/1997 (ΦΕΚ 50/Α/10-04-1997) για «την προστασία του ατόμου από την επεξεργασία δεδομένων προσωπικού χαρακτήρα», όπως τροποποιείται και ισχύει.</w:t>
      </w:r>
    </w:p>
    <w:p w14:paraId="5C944576"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υπ’ αριθ. 81986/ΕΥΘΥ712/31.7.2015 (ΦΕΚ 1822/Β/24-08-2015) απόφαση του Υπουργού Οικονομίας, Υποδομών, Ναυτιλίας &amp; Τουρισμού για τους εθνικούς κανόνες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τροποποιείται και ισχύει. </w:t>
      </w:r>
    </w:p>
    <w:p w14:paraId="3F39AE9D"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υπ’ αριθ. 7016/08.08.2018 έγγραφο της ΕΥΕ ΠΑΑ με θέμα «Επισημάνσεις επί της κατάρτισης των Σχεδίων Προσκλήσεων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(Ιδιωτικά).</w:t>
      </w:r>
    </w:p>
    <w:p w14:paraId="22EC8259"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2013/Ψ209/01 «Κατευθυντήριες γραμμές για τις ενισχύσεις περιφερειακού χαρακτήρα 2014-2020».</w:t>
      </w:r>
    </w:p>
    <w:p w14:paraId="6651447B"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2016/</w:t>
      </w:r>
      <w:r w:rsidRPr="00B11C9D">
        <w:rPr>
          <w:rFonts w:ascii="Tahoma" w:hAnsi="Tahoma" w:cs="Tahoma"/>
          <w:color w:val="000000" w:themeColor="text1"/>
          <w:sz w:val="20"/>
          <w:szCs w:val="20"/>
          <w:lang w:val="en-US"/>
        </w:rPr>
        <w:t>C</w:t>
      </w:r>
      <w:r w:rsidRPr="00B11C9D">
        <w:rPr>
          <w:rFonts w:ascii="Tahoma" w:hAnsi="Tahoma" w:cs="Tahoma"/>
          <w:color w:val="000000" w:themeColor="text1"/>
          <w:sz w:val="20"/>
          <w:szCs w:val="20"/>
        </w:rPr>
        <w:t>262/02 για την έννοια της Κρατικής Ενίσχυσης.</w:t>
      </w:r>
    </w:p>
    <w:p w14:paraId="56BD0CB5"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2004/</w:t>
      </w:r>
      <w:r w:rsidRPr="00B11C9D">
        <w:rPr>
          <w:rFonts w:ascii="Tahoma" w:hAnsi="Tahoma" w:cs="Tahoma"/>
          <w:color w:val="000000" w:themeColor="text1"/>
          <w:sz w:val="20"/>
          <w:szCs w:val="20"/>
          <w:lang w:val="en-US"/>
        </w:rPr>
        <w:t>C</w:t>
      </w:r>
      <w:r w:rsidRPr="00B11C9D">
        <w:rPr>
          <w:rFonts w:ascii="Tahoma" w:hAnsi="Tahoma" w:cs="Tahoma"/>
          <w:color w:val="000000" w:themeColor="text1"/>
          <w:sz w:val="20"/>
          <w:szCs w:val="20"/>
        </w:rPr>
        <w:t>244/02 για τις προβληματικές επιχειρήσεις (Κοινοτικές κατευθυντήριες γραμμές όσον αφορά τις κρατικές ενισχύσεις για τη διάσωση και την αναδιάρθρωση προβληματικών επιχειρήσεων).</w:t>
      </w:r>
    </w:p>
    <w:p w14:paraId="2D9D566B"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ανακοίνωση της ΕΕ 2014/</w:t>
      </w:r>
      <w:r w:rsidRPr="00B11C9D">
        <w:rPr>
          <w:rFonts w:ascii="Tahoma" w:hAnsi="Tahoma" w:cs="Tahoma"/>
          <w:color w:val="000000" w:themeColor="text1"/>
          <w:sz w:val="20"/>
          <w:szCs w:val="20"/>
          <w:lang w:val="en-US"/>
        </w:rPr>
        <w:t>C</w:t>
      </w:r>
      <w:r w:rsidRPr="00B11C9D">
        <w:rPr>
          <w:rFonts w:ascii="Tahoma" w:hAnsi="Tahoma" w:cs="Tahoma"/>
          <w:color w:val="000000" w:themeColor="text1"/>
          <w:sz w:val="20"/>
          <w:szCs w:val="20"/>
        </w:rPr>
        <w:t>204/01 «Κατευθυντήριες γραμμές της Ευρωπαϊκής Ένωσης σχετικά με τις Κρατικές Ενισχύσεις στο γεωργικό και το δασοκομικό τομέα και στις αγροτικές περιοχές για την περίοδο 2014-2020.</w:t>
      </w:r>
    </w:p>
    <w:p w14:paraId="08091879" w14:textId="77777777" w:rsidR="00E93CC2" w:rsidRPr="00B11C9D" w:rsidRDefault="00E93CC2" w:rsidP="00DB37EB">
      <w:pPr>
        <w:numPr>
          <w:ilvl w:val="0"/>
          <w:numId w:val="1"/>
        </w:numPr>
        <w:tabs>
          <w:tab w:val="num" w:pos="426"/>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Την με αρ. 74391/ΕΥΚΕ 2634/13.07.2016 εγκύκλιο της ΕΥΚΕ με οδηγίες προς τους φορείς που εμπλέκονται στη χορήγηση Κρατικών Ενισχύσεων κατά την Προγραμματική Περίοδο 2014-2020.</w:t>
      </w:r>
    </w:p>
    <w:p w14:paraId="5FFC8603" w14:textId="77777777" w:rsidR="00E93CC2" w:rsidRPr="00B11C9D" w:rsidRDefault="00E93CC2" w:rsidP="00DB37EB">
      <w:pPr>
        <w:numPr>
          <w:ilvl w:val="0"/>
          <w:numId w:val="1"/>
        </w:num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Την Υ.Α. με Α.Π. 3357/ΕΥΣ/1338/27.01.2011 «Στοιχεία συστήματος για τον έλεγχο σώρευσης κρατικών ενισχύσεων», όπως ισχύει. </w:t>
      </w:r>
    </w:p>
    <w:p w14:paraId="75AE19CC" w14:textId="77777777" w:rsidR="00AA2B23" w:rsidRPr="00B11C9D" w:rsidRDefault="00E93CC2" w:rsidP="00DB37EB">
      <w:pPr>
        <w:numPr>
          <w:ilvl w:val="0"/>
          <w:numId w:val="1"/>
        </w:num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Τον Οδηγό Κρατικών Ενισχύσεων στο πλαίσιο του 19.2 και διαδικασία γνωστοποίησης σε εφαρμογή καθεστώτων ενίσχυσης Κρατικών Ενισχύσεων Καν. (ΕΕ) 702/2014 και Καν. (ΕΕ) 651/2014 της ΕΥΔ ΠΑΑ.</w:t>
      </w:r>
    </w:p>
    <w:p w14:paraId="332098DA" w14:textId="77777777" w:rsidR="005B096D" w:rsidRPr="00B11C9D" w:rsidRDefault="005B096D" w:rsidP="00DB37EB">
      <w:pPr>
        <w:tabs>
          <w:tab w:val="num" w:pos="142"/>
        </w:tabs>
        <w:spacing w:before="120" w:after="120"/>
        <w:jc w:val="center"/>
        <w:rPr>
          <w:rFonts w:ascii="Tahoma" w:hAnsi="Tahoma" w:cs="Tahoma"/>
          <w:b/>
          <w:color w:val="000000" w:themeColor="text1"/>
          <w:spacing w:val="120"/>
          <w:position w:val="12"/>
          <w:sz w:val="20"/>
          <w:szCs w:val="20"/>
        </w:rPr>
      </w:pPr>
      <w:r w:rsidRPr="00B11C9D">
        <w:rPr>
          <w:rFonts w:ascii="Tahoma" w:hAnsi="Tahoma" w:cs="Tahoma"/>
          <w:b/>
          <w:color w:val="000000" w:themeColor="text1"/>
          <w:spacing w:val="120"/>
          <w:position w:val="12"/>
          <w:sz w:val="20"/>
          <w:szCs w:val="20"/>
        </w:rPr>
        <w:t xml:space="preserve">Κ Α Λ Ε Ι </w:t>
      </w:r>
    </w:p>
    <w:p w14:paraId="0494B2D9" w14:textId="77777777" w:rsidR="00275292" w:rsidRPr="00B11C9D" w:rsidRDefault="00275292" w:rsidP="00DB37EB">
      <w:pPr>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τους υποψήφιους δικαιούχους, φυσικά ή νομικά πρόσωπα όπως ορίζονται στο πλαίσιο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υπ’ αριθ. 2635/13-09-2017 ΚΥΑ (ΦΕΚ 3313/Β/20-09-2017) περί πλαισίου λειτουργίας και υπ’ αριθ. 13214/30-11-2017 ΥΑ (ΦΕΚ 4268/Β/06-12-2017) «Πλαίσιο υλοποίησης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του Μέτρου 19, Τοπική Ανάπτυξη με Πρωτοβουλία Τοπικών Κοινοτήτων, (</w:t>
      </w:r>
      <w:proofErr w:type="spellStart"/>
      <w:r w:rsidRPr="00B11C9D">
        <w:rPr>
          <w:rFonts w:ascii="Tahoma" w:hAnsi="Tahoma" w:cs="Tahoma"/>
          <w:color w:val="000000" w:themeColor="text1"/>
          <w:sz w:val="20"/>
          <w:szCs w:val="20"/>
        </w:rPr>
        <w:t>ΤΑΠΤοΚ</w:t>
      </w:r>
      <w:proofErr w:type="spellEnd"/>
      <w:r w:rsidRPr="00B11C9D">
        <w:rPr>
          <w:rFonts w:ascii="Tahoma" w:hAnsi="Tahoma" w:cs="Tahoma"/>
          <w:color w:val="000000" w:themeColor="text1"/>
          <w:sz w:val="20"/>
          <w:szCs w:val="20"/>
        </w:rPr>
        <w:t xml:space="preserve">) του Προγράμματος Αγροτικής Ανάπτυξης 2014-2020, για παρεμβάσεις Ιδιωτικού χαρακτήρα και λοιπές διατάξεις εφαρμογής των τοπικών προγραμμάτων» όπως τροποποιείται και ισχύει καθώς και στο Τοπικό Πρόγραμμα </w:t>
      </w:r>
      <w:r w:rsidRPr="00B11C9D">
        <w:rPr>
          <w:rFonts w:ascii="Tahoma" w:hAnsi="Tahoma" w:cs="Tahoma"/>
          <w:color w:val="000000" w:themeColor="text1"/>
          <w:sz w:val="20"/>
          <w:szCs w:val="20"/>
          <w:lang w:val="en-US"/>
        </w:rPr>
        <w:t>CLLD</w:t>
      </w:r>
      <w:r w:rsidRPr="00B11C9D">
        <w:rPr>
          <w:rFonts w:ascii="Tahoma" w:hAnsi="Tahoma" w:cs="Tahoma"/>
          <w:color w:val="000000" w:themeColor="text1"/>
          <w:sz w:val="20"/>
          <w:szCs w:val="20"/>
        </w:rPr>
        <w:t>/</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Ν. Καβάλας της ΟΤΔ «Αναπτυξιακή Καβάλας </w:t>
      </w:r>
      <w:r w:rsidR="000A68DB"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 xml:space="preserve">ΑΑΕ </w:t>
      </w:r>
      <w:r w:rsidRPr="00B11C9D">
        <w:rPr>
          <w:rFonts w:ascii="Tahoma" w:hAnsi="Tahoma" w:cs="Tahoma"/>
          <w:color w:val="000000" w:themeColor="text1"/>
          <w:sz w:val="20"/>
          <w:szCs w:val="20"/>
        </w:rPr>
        <w:t xml:space="preserve">ΟΤΑ» να υποβάλλουν αιτήσεις στήριξης στο πλαίσιο των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όπως αυτές προσδιορίζονται στο Άρθρο 1 της παρούσας. </w:t>
      </w:r>
    </w:p>
    <w:p w14:paraId="579DE587" w14:textId="77777777" w:rsidR="00DB37EB" w:rsidRPr="00B11C9D" w:rsidRDefault="00DB37EB" w:rsidP="00DB37EB">
      <w:pPr>
        <w:rPr>
          <w:rFonts w:ascii="Tahoma" w:hAnsi="Tahoma" w:cs="Tahoma"/>
          <w:b/>
          <w:color w:val="000000" w:themeColor="text1"/>
          <w:spacing w:val="80"/>
          <w:position w:val="8"/>
          <w:sz w:val="20"/>
          <w:szCs w:val="20"/>
        </w:rPr>
      </w:pPr>
      <w:r w:rsidRPr="00B11C9D">
        <w:rPr>
          <w:rFonts w:ascii="Tahoma" w:hAnsi="Tahoma" w:cs="Tahoma"/>
          <w:b/>
          <w:color w:val="000000" w:themeColor="text1"/>
          <w:spacing w:val="80"/>
          <w:position w:val="8"/>
          <w:sz w:val="20"/>
          <w:szCs w:val="20"/>
        </w:rPr>
        <w:br w:type="page"/>
      </w:r>
    </w:p>
    <w:p w14:paraId="5F7B5CCF" w14:textId="77777777" w:rsidR="0046242B" w:rsidRPr="00B11C9D" w:rsidRDefault="008A1C7F" w:rsidP="00DB37EB">
      <w:pPr>
        <w:tabs>
          <w:tab w:val="num" w:pos="142"/>
        </w:tabs>
        <w:spacing w:before="120" w:after="120"/>
        <w:jc w:val="center"/>
        <w:rPr>
          <w:rFonts w:ascii="Tahoma" w:hAnsi="Tahoma" w:cs="Tahoma"/>
          <w:b/>
          <w:color w:val="000000" w:themeColor="text1"/>
          <w:spacing w:val="80"/>
          <w:position w:val="8"/>
          <w:sz w:val="20"/>
          <w:szCs w:val="20"/>
        </w:rPr>
      </w:pPr>
      <w:r w:rsidRPr="00B11C9D">
        <w:rPr>
          <w:rFonts w:ascii="Tahoma" w:hAnsi="Tahoma" w:cs="Tahoma"/>
          <w:b/>
          <w:color w:val="000000" w:themeColor="text1"/>
          <w:spacing w:val="80"/>
          <w:position w:val="8"/>
          <w:sz w:val="20"/>
          <w:szCs w:val="20"/>
        </w:rPr>
        <w:lastRenderedPageBreak/>
        <w:t>ΜΕΡΟΣ Α</w:t>
      </w:r>
      <w:r w:rsidR="0046242B" w:rsidRPr="00B11C9D">
        <w:rPr>
          <w:rFonts w:ascii="Tahoma" w:hAnsi="Tahoma" w:cs="Tahoma"/>
          <w:b/>
          <w:color w:val="000000" w:themeColor="text1"/>
          <w:spacing w:val="80"/>
          <w:position w:val="8"/>
          <w:sz w:val="20"/>
          <w:szCs w:val="20"/>
        </w:rPr>
        <w:t xml:space="preserve"> </w:t>
      </w:r>
    </w:p>
    <w:p w14:paraId="1AA45934" w14:textId="77777777" w:rsidR="00E14A2E" w:rsidRPr="00B11C9D" w:rsidRDefault="007F276E" w:rsidP="00DB37EB">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1</w:t>
      </w:r>
    </w:p>
    <w:p w14:paraId="2DFED7DD" w14:textId="77777777" w:rsidR="00C4089E" w:rsidRPr="00B11C9D" w:rsidRDefault="00C4089E" w:rsidP="00DB37EB">
      <w:pPr>
        <w:tabs>
          <w:tab w:val="num" w:pos="142"/>
        </w:tabs>
        <w:spacing w:before="120" w:after="120"/>
        <w:jc w:val="center"/>
        <w:rPr>
          <w:rFonts w:ascii="Tahoma" w:hAnsi="Tahoma" w:cs="Tahoma"/>
          <w:b/>
          <w:color w:val="000000" w:themeColor="text1"/>
          <w:sz w:val="20"/>
          <w:szCs w:val="20"/>
        </w:rPr>
      </w:pPr>
      <w:proofErr w:type="spellStart"/>
      <w:r w:rsidRPr="00B11C9D">
        <w:rPr>
          <w:rFonts w:ascii="Tahoma" w:hAnsi="Tahoma" w:cs="Tahoma"/>
          <w:b/>
          <w:color w:val="000000" w:themeColor="text1"/>
          <w:sz w:val="20"/>
          <w:szCs w:val="20"/>
        </w:rPr>
        <w:t>Προκυρησ</w:t>
      </w:r>
      <w:r w:rsidR="00641303" w:rsidRPr="00B11C9D">
        <w:rPr>
          <w:rFonts w:ascii="Tahoma" w:hAnsi="Tahoma" w:cs="Tahoma"/>
          <w:b/>
          <w:color w:val="000000" w:themeColor="text1"/>
          <w:sz w:val="20"/>
          <w:szCs w:val="20"/>
        </w:rPr>
        <w:t>σ</w:t>
      </w:r>
      <w:r w:rsidRPr="00B11C9D">
        <w:rPr>
          <w:rFonts w:ascii="Tahoma" w:hAnsi="Tahoma" w:cs="Tahoma"/>
          <w:b/>
          <w:color w:val="000000" w:themeColor="text1"/>
          <w:sz w:val="20"/>
          <w:szCs w:val="20"/>
        </w:rPr>
        <w:t>όμενες</w:t>
      </w:r>
      <w:proofErr w:type="spellEnd"/>
      <w:r w:rsidRPr="00B11C9D">
        <w:rPr>
          <w:rFonts w:ascii="Tahoma" w:hAnsi="Tahoma" w:cs="Tahoma"/>
          <w:b/>
          <w:color w:val="000000" w:themeColor="text1"/>
          <w:sz w:val="20"/>
          <w:szCs w:val="20"/>
        </w:rPr>
        <w:t xml:space="preserve"> </w:t>
      </w:r>
      <w:proofErr w:type="spellStart"/>
      <w:r w:rsidRPr="00B11C9D">
        <w:rPr>
          <w:rFonts w:ascii="Tahoma" w:hAnsi="Tahoma" w:cs="Tahoma"/>
          <w:b/>
          <w:color w:val="000000" w:themeColor="text1"/>
          <w:sz w:val="20"/>
          <w:szCs w:val="20"/>
        </w:rPr>
        <w:t>υποδράσεις</w:t>
      </w:r>
      <w:proofErr w:type="spellEnd"/>
      <w:r w:rsidR="001E7A9A" w:rsidRPr="00B11C9D">
        <w:rPr>
          <w:rFonts w:ascii="Tahoma" w:hAnsi="Tahoma" w:cs="Tahoma"/>
          <w:b/>
          <w:color w:val="000000" w:themeColor="text1"/>
          <w:sz w:val="20"/>
          <w:szCs w:val="20"/>
        </w:rPr>
        <w:t xml:space="preserve"> </w:t>
      </w:r>
    </w:p>
    <w:p w14:paraId="24AC0710" w14:textId="77777777" w:rsidR="003E1938" w:rsidRPr="00B11C9D" w:rsidRDefault="007F276E"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w:t>
      </w:r>
      <w:r w:rsidR="003E1938" w:rsidRPr="00B11C9D">
        <w:rPr>
          <w:rFonts w:ascii="Tahoma" w:hAnsi="Tahoma" w:cs="Tahoma"/>
          <w:b/>
          <w:color w:val="000000" w:themeColor="text1"/>
          <w:sz w:val="20"/>
          <w:szCs w:val="20"/>
        </w:rPr>
        <w:t>.</w:t>
      </w:r>
      <w:r w:rsidR="00464FC7" w:rsidRPr="00B11C9D">
        <w:rPr>
          <w:rFonts w:ascii="Tahoma" w:hAnsi="Tahoma" w:cs="Tahoma"/>
          <w:b/>
          <w:color w:val="000000" w:themeColor="text1"/>
          <w:sz w:val="20"/>
          <w:szCs w:val="20"/>
        </w:rPr>
        <w:t>1</w:t>
      </w:r>
      <w:r w:rsidR="001E7A9A" w:rsidRPr="00B11C9D">
        <w:rPr>
          <w:rFonts w:ascii="Tahoma" w:hAnsi="Tahoma" w:cs="Tahoma"/>
          <w:b/>
          <w:color w:val="000000" w:themeColor="text1"/>
          <w:sz w:val="20"/>
          <w:szCs w:val="20"/>
        </w:rPr>
        <w:t xml:space="preserve"> </w:t>
      </w:r>
      <w:proofErr w:type="spellStart"/>
      <w:r w:rsidR="00F01587" w:rsidRPr="00B11C9D">
        <w:rPr>
          <w:rFonts w:ascii="Tahoma" w:hAnsi="Tahoma" w:cs="Tahoma"/>
          <w:b/>
          <w:color w:val="000000" w:themeColor="text1"/>
          <w:sz w:val="20"/>
          <w:szCs w:val="20"/>
        </w:rPr>
        <w:t>Υπο</w:t>
      </w:r>
      <w:r w:rsidR="00F14219" w:rsidRPr="00B11C9D">
        <w:rPr>
          <w:rFonts w:ascii="Tahoma" w:hAnsi="Tahoma" w:cs="Tahoma"/>
          <w:b/>
          <w:color w:val="000000" w:themeColor="text1"/>
          <w:sz w:val="20"/>
          <w:szCs w:val="20"/>
        </w:rPr>
        <w:t>δράσεις</w:t>
      </w:r>
      <w:proofErr w:type="spellEnd"/>
      <w:r w:rsidR="00F14219" w:rsidRPr="00B11C9D">
        <w:rPr>
          <w:rFonts w:ascii="Tahoma" w:hAnsi="Tahoma" w:cs="Tahoma"/>
          <w:b/>
          <w:color w:val="000000" w:themeColor="text1"/>
          <w:sz w:val="20"/>
          <w:szCs w:val="20"/>
        </w:rPr>
        <w:t xml:space="preserve"> </w:t>
      </w:r>
      <w:r w:rsidR="003E1938" w:rsidRPr="00B11C9D">
        <w:rPr>
          <w:rFonts w:ascii="Tahoma" w:hAnsi="Tahoma" w:cs="Tahoma"/>
          <w:b/>
          <w:color w:val="000000" w:themeColor="text1"/>
          <w:sz w:val="20"/>
          <w:szCs w:val="20"/>
        </w:rPr>
        <w:t xml:space="preserve">πρόσκλησης </w:t>
      </w:r>
    </w:p>
    <w:p w14:paraId="7697B91E" w14:textId="77777777" w:rsidR="00BA67B9" w:rsidRPr="00B11C9D" w:rsidRDefault="00464FC7"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παρούσα πρόσκληση εκδήλωσης ενδιαφέροντος του Μέτρου </w:t>
      </w:r>
      <w:r w:rsidR="003E1938" w:rsidRPr="00B11C9D">
        <w:rPr>
          <w:rFonts w:ascii="Tahoma" w:hAnsi="Tahoma" w:cs="Tahoma"/>
          <w:color w:val="000000" w:themeColor="text1"/>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275292" w:rsidRPr="00B11C9D">
        <w:rPr>
          <w:rFonts w:ascii="Tahoma" w:hAnsi="Tahoma" w:cs="Tahoma"/>
          <w:color w:val="000000" w:themeColor="text1"/>
          <w:sz w:val="20"/>
          <w:szCs w:val="20"/>
        </w:rPr>
        <w:t xml:space="preserve">Τοπικού Προγράμματος </w:t>
      </w:r>
      <w:r w:rsidR="00F01587" w:rsidRPr="00B11C9D">
        <w:rPr>
          <w:rFonts w:ascii="Tahoma" w:hAnsi="Tahoma" w:cs="Tahoma"/>
          <w:color w:val="000000" w:themeColor="text1"/>
          <w:sz w:val="20"/>
          <w:szCs w:val="20"/>
        </w:rPr>
        <w:t>προκηρύσσ</w:t>
      </w:r>
      <w:r w:rsidR="00275292" w:rsidRPr="00B11C9D">
        <w:rPr>
          <w:rFonts w:ascii="Tahoma" w:hAnsi="Tahoma" w:cs="Tahoma"/>
          <w:color w:val="000000" w:themeColor="text1"/>
          <w:sz w:val="20"/>
          <w:szCs w:val="20"/>
        </w:rPr>
        <w:t xml:space="preserve">ονται οι ακόλουθες </w:t>
      </w:r>
      <w:proofErr w:type="spellStart"/>
      <w:r w:rsidR="00275292" w:rsidRPr="00B11C9D">
        <w:rPr>
          <w:rFonts w:ascii="Tahoma" w:hAnsi="Tahoma" w:cs="Tahoma"/>
          <w:color w:val="000000" w:themeColor="text1"/>
          <w:sz w:val="20"/>
          <w:szCs w:val="20"/>
        </w:rPr>
        <w:t>υποδράσεις</w:t>
      </w:r>
      <w:proofErr w:type="spellEnd"/>
      <w:r w:rsidR="003E1938" w:rsidRPr="00B11C9D">
        <w:rPr>
          <w:rFonts w:ascii="Tahoma" w:hAnsi="Tahoma" w:cs="Tahoma"/>
          <w:color w:val="000000" w:themeColor="text1"/>
          <w:sz w:val="20"/>
          <w:szCs w:val="20"/>
        </w:rPr>
        <w:t>:</w:t>
      </w:r>
    </w:p>
    <w:p w14:paraId="35A5989A" w14:textId="77777777" w:rsidR="00434F5F" w:rsidRPr="00B11C9D" w:rsidRDefault="00434F5F" w:rsidP="00DB37EB">
      <w:pPr>
        <w:pStyle w:val="ab"/>
        <w:tabs>
          <w:tab w:val="num" w:pos="142"/>
        </w:tabs>
        <w:spacing w:before="120"/>
        <w:jc w:val="both"/>
        <w:rPr>
          <w:rFonts w:ascii="Tahoma" w:hAnsi="Tahoma" w:cs="Tahoma"/>
          <w:color w:val="000000" w:themeColor="text1"/>
          <w:sz w:val="20"/>
          <w:szCs w:val="20"/>
        </w:rPr>
      </w:pPr>
    </w:p>
    <w:p w14:paraId="2CDC2A95" w14:textId="77777777" w:rsidR="003E1938" w:rsidRPr="00B11C9D" w:rsidRDefault="00BA67B9" w:rsidP="00DB37EB">
      <w:pPr>
        <w:pStyle w:val="ab"/>
        <w:tabs>
          <w:tab w:val="num" w:pos="142"/>
        </w:tabs>
        <w:spacing w:before="120"/>
        <w:jc w:val="center"/>
        <w:rPr>
          <w:rFonts w:ascii="Tahoma" w:hAnsi="Tahoma" w:cs="Tahoma"/>
          <w:color w:val="000000" w:themeColor="text1"/>
          <w:sz w:val="20"/>
          <w:szCs w:val="20"/>
        </w:rPr>
      </w:pPr>
      <w:r w:rsidRPr="00B11C9D">
        <w:rPr>
          <w:rFonts w:ascii="Tahoma" w:hAnsi="Tahoma" w:cs="Tahoma"/>
          <w:b/>
          <w:color w:val="000000" w:themeColor="text1"/>
          <w:sz w:val="20"/>
          <w:szCs w:val="20"/>
          <w:u w:val="single"/>
        </w:rPr>
        <w:t xml:space="preserve">Πίνακας </w:t>
      </w:r>
      <w:r w:rsidR="00C4089E" w:rsidRPr="00B11C9D">
        <w:rPr>
          <w:rFonts w:ascii="Tahoma" w:hAnsi="Tahoma" w:cs="Tahoma"/>
          <w:b/>
          <w:color w:val="000000" w:themeColor="text1"/>
          <w:sz w:val="20"/>
          <w:szCs w:val="20"/>
          <w:u w:val="single"/>
        </w:rPr>
        <w:t>1</w:t>
      </w:r>
      <w:r w:rsidRPr="00B11C9D">
        <w:rPr>
          <w:rFonts w:ascii="Tahoma" w:hAnsi="Tahoma" w:cs="Tahoma"/>
          <w:b/>
          <w:color w:val="000000" w:themeColor="text1"/>
          <w:sz w:val="20"/>
          <w:szCs w:val="20"/>
        </w:rPr>
        <w:t>:</w:t>
      </w:r>
      <w:r w:rsidR="005919AA" w:rsidRPr="00B11C9D">
        <w:rPr>
          <w:rFonts w:ascii="Tahoma" w:hAnsi="Tahoma" w:cs="Tahoma"/>
          <w:b/>
          <w:color w:val="000000" w:themeColor="text1"/>
          <w:sz w:val="20"/>
          <w:szCs w:val="20"/>
        </w:rPr>
        <w:t xml:space="preserve"> </w:t>
      </w:r>
      <w:r w:rsidR="00B2195E" w:rsidRPr="00B11C9D">
        <w:rPr>
          <w:rFonts w:ascii="Tahoma" w:hAnsi="Tahoma" w:cs="Tahoma"/>
          <w:color w:val="000000" w:themeColor="text1"/>
          <w:sz w:val="20"/>
          <w:szCs w:val="20"/>
        </w:rPr>
        <w:t xml:space="preserve">Στοιχεία </w:t>
      </w:r>
      <w:r w:rsidR="00FE4C8E" w:rsidRPr="00B11C9D">
        <w:rPr>
          <w:rFonts w:ascii="Tahoma" w:hAnsi="Tahoma" w:cs="Tahoma"/>
          <w:color w:val="000000" w:themeColor="text1"/>
          <w:sz w:val="20"/>
          <w:szCs w:val="20"/>
        </w:rPr>
        <w:t xml:space="preserve">ταυτότητας </w:t>
      </w:r>
      <w:proofErr w:type="spellStart"/>
      <w:r w:rsidR="00B2195E" w:rsidRPr="00B11C9D">
        <w:rPr>
          <w:rFonts w:ascii="Tahoma" w:hAnsi="Tahoma" w:cs="Tahoma"/>
          <w:color w:val="000000" w:themeColor="text1"/>
          <w:sz w:val="20"/>
          <w:szCs w:val="20"/>
        </w:rPr>
        <w:t>προκηρυσσόμενων</w:t>
      </w:r>
      <w:proofErr w:type="spellEnd"/>
      <w:r w:rsidR="00B2195E" w:rsidRPr="00B11C9D">
        <w:rPr>
          <w:rFonts w:ascii="Tahoma" w:hAnsi="Tahoma" w:cs="Tahoma"/>
          <w:color w:val="000000" w:themeColor="text1"/>
          <w:sz w:val="20"/>
          <w:szCs w:val="20"/>
        </w:rPr>
        <w:t xml:space="preserve"> </w:t>
      </w:r>
      <w:proofErr w:type="spellStart"/>
      <w:r w:rsidR="00B2195E" w:rsidRPr="00B11C9D">
        <w:rPr>
          <w:rFonts w:ascii="Tahoma" w:hAnsi="Tahoma" w:cs="Tahoma"/>
          <w:color w:val="000000" w:themeColor="text1"/>
          <w:sz w:val="20"/>
          <w:szCs w:val="20"/>
        </w:rPr>
        <w:t>υποδράσεων</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956"/>
        <w:gridCol w:w="2547"/>
        <w:gridCol w:w="1252"/>
        <w:gridCol w:w="3058"/>
        <w:gridCol w:w="1655"/>
      </w:tblGrid>
      <w:tr w:rsidR="00B11C9D" w:rsidRPr="00B11C9D" w14:paraId="7EA312E8" w14:textId="77777777" w:rsidTr="007345FC">
        <w:trPr>
          <w:cantSplit/>
          <w:tblHeader/>
        </w:trPr>
        <w:tc>
          <w:tcPr>
            <w:tcW w:w="505" w:type="pct"/>
            <w:shd w:val="clear" w:color="auto" w:fill="F2F2F2"/>
            <w:vAlign w:val="center"/>
          </w:tcPr>
          <w:p w14:paraId="155A596B"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Κωδικός Δράσης</w:t>
            </w:r>
          </w:p>
        </w:tc>
        <w:tc>
          <w:tcPr>
            <w:tcW w:w="1345" w:type="pct"/>
            <w:shd w:val="clear" w:color="auto" w:fill="F2F2F2"/>
            <w:vAlign w:val="center"/>
          </w:tcPr>
          <w:p w14:paraId="462515B1"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Τίτλος Δράσης</w:t>
            </w:r>
          </w:p>
        </w:tc>
        <w:tc>
          <w:tcPr>
            <w:tcW w:w="661" w:type="pct"/>
            <w:shd w:val="clear" w:color="auto" w:fill="F2F2F2"/>
            <w:vAlign w:val="center"/>
          </w:tcPr>
          <w:p w14:paraId="17BE0D81"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 xml:space="preserve">Κωδικός </w:t>
            </w:r>
            <w:proofErr w:type="spellStart"/>
            <w:r w:rsidRPr="00B11C9D">
              <w:rPr>
                <w:rFonts w:ascii="Tahoma" w:hAnsi="Tahoma" w:cs="Tahoma"/>
                <w:b/>
                <w:bCs/>
                <w:color w:val="000000" w:themeColor="text1"/>
                <w:sz w:val="20"/>
                <w:szCs w:val="20"/>
              </w:rPr>
              <w:t>Υποδράσης</w:t>
            </w:r>
            <w:proofErr w:type="spellEnd"/>
          </w:p>
        </w:tc>
        <w:tc>
          <w:tcPr>
            <w:tcW w:w="1614" w:type="pct"/>
            <w:shd w:val="clear" w:color="auto" w:fill="F2F2F2"/>
            <w:vAlign w:val="center"/>
          </w:tcPr>
          <w:p w14:paraId="7118DE69"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 xml:space="preserve">Τίτλος </w:t>
            </w:r>
            <w:proofErr w:type="spellStart"/>
            <w:r w:rsidRPr="00B11C9D">
              <w:rPr>
                <w:rFonts w:ascii="Tahoma" w:hAnsi="Tahoma" w:cs="Tahoma"/>
                <w:b/>
                <w:bCs/>
                <w:color w:val="000000" w:themeColor="text1"/>
                <w:sz w:val="20"/>
                <w:szCs w:val="20"/>
              </w:rPr>
              <w:t>Υποδράσης</w:t>
            </w:r>
            <w:proofErr w:type="spellEnd"/>
          </w:p>
        </w:tc>
        <w:tc>
          <w:tcPr>
            <w:tcW w:w="874" w:type="pct"/>
            <w:shd w:val="clear" w:color="auto" w:fill="F2F2F2"/>
            <w:vAlign w:val="center"/>
          </w:tcPr>
          <w:p w14:paraId="62194619" w14:textId="77777777" w:rsidR="00F9162E" w:rsidRPr="00B11C9D" w:rsidRDefault="00F9162E" w:rsidP="007345FC">
            <w:pPr>
              <w:widowControl w:val="0"/>
              <w:spacing w:before="80" w:after="8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Δημόσια Δαπάνη</w:t>
            </w:r>
          </w:p>
        </w:tc>
      </w:tr>
      <w:tr w:rsidR="00B11C9D" w:rsidRPr="00B11C9D" w14:paraId="2234483F" w14:textId="77777777" w:rsidTr="007345FC">
        <w:trPr>
          <w:cantSplit/>
        </w:trPr>
        <w:tc>
          <w:tcPr>
            <w:tcW w:w="505" w:type="pct"/>
            <w:vMerge w:val="restart"/>
            <w:vAlign w:val="center"/>
          </w:tcPr>
          <w:p w14:paraId="511948B7" w14:textId="77777777" w:rsidR="00F9162E" w:rsidRPr="00B11C9D" w:rsidRDefault="00F9162E"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19.2.1</w:t>
            </w:r>
          </w:p>
        </w:tc>
        <w:tc>
          <w:tcPr>
            <w:tcW w:w="1345" w:type="pct"/>
            <w:vMerge w:val="restart"/>
            <w:vAlign w:val="center"/>
          </w:tcPr>
          <w:p w14:paraId="520766D3" w14:textId="77777777" w:rsidR="00F9162E" w:rsidRPr="00B11C9D" w:rsidRDefault="00F9162E"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Μεταφορά γνώσεων &amp; ενημέρωσης</w:t>
            </w:r>
          </w:p>
        </w:tc>
        <w:tc>
          <w:tcPr>
            <w:tcW w:w="661" w:type="pct"/>
            <w:vAlign w:val="center"/>
          </w:tcPr>
          <w:p w14:paraId="01009E66" w14:textId="77777777" w:rsidR="00F9162E" w:rsidRPr="00B11C9D" w:rsidRDefault="00F9162E"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19.2.1.1</w:t>
            </w:r>
          </w:p>
        </w:tc>
        <w:tc>
          <w:tcPr>
            <w:tcW w:w="1614" w:type="pct"/>
            <w:vAlign w:val="center"/>
          </w:tcPr>
          <w:p w14:paraId="0FC95832" w14:textId="77777777" w:rsidR="00F9162E" w:rsidRPr="00B11C9D" w:rsidRDefault="00F9162E"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Μεταφορά γνώσεων &amp; ενημέρωσης στο γεωργικό και το δασικό τομέα</w:t>
            </w:r>
          </w:p>
        </w:tc>
        <w:tc>
          <w:tcPr>
            <w:tcW w:w="874" w:type="pct"/>
            <w:shd w:val="clear" w:color="auto" w:fill="FFFFFF"/>
            <w:vAlign w:val="center"/>
          </w:tcPr>
          <w:p w14:paraId="3A491EED" w14:textId="77777777" w:rsidR="00F9162E" w:rsidRPr="00B11C9D" w:rsidRDefault="00F9162E"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40.000,00 €</w:t>
            </w:r>
          </w:p>
        </w:tc>
      </w:tr>
      <w:tr w:rsidR="00B11C9D" w:rsidRPr="00B11C9D" w14:paraId="4F2CF504" w14:textId="77777777" w:rsidTr="007345FC">
        <w:trPr>
          <w:cantSplit/>
        </w:trPr>
        <w:tc>
          <w:tcPr>
            <w:tcW w:w="505" w:type="pct"/>
            <w:vMerge/>
            <w:vAlign w:val="center"/>
          </w:tcPr>
          <w:p w14:paraId="4AC46876" w14:textId="77777777" w:rsidR="00F9162E" w:rsidRPr="00B11C9D" w:rsidRDefault="00F9162E" w:rsidP="007345FC">
            <w:pPr>
              <w:widowControl w:val="0"/>
              <w:spacing w:before="80" w:after="80"/>
              <w:rPr>
                <w:rFonts w:ascii="Tahoma" w:hAnsi="Tahoma" w:cs="Tahoma"/>
                <w:color w:val="000000" w:themeColor="text1"/>
                <w:sz w:val="20"/>
                <w:szCs w:val="20"/>
              </w:rPr>
            </w:pPr>
          </w:p>
        </w:tc>
        <w:tc>
          <w:tcPr>
            <w:tcW w:w="1345" w:type="pct"/>
            <w:vMerge/>
            <w:vAlign w:val="center"/>
          </w:tcPr>
          <w:p w14:paraId="6BE84CF5" w14:textId="77777777" w:rsidR="00F9162E" w:rsidRPr="00B11C9D" w:rsidRDefault="00F9162E" w:rsidP="007345FC">
            <w:pPr>
              <w:widowControl w:val="0"/>
              <w:spacing w:before="80" w:after="80"/>
              <w:rPr>
                <w:rFonts w:ascii="Tahoma" w:hAnsi="Tahoma" w:cs="Tahoma"/>
                <w:color w:val="000000" w:themeColor="text1"/>
                <w:sz w:val="20"/>
                <w:szCs w:val="20"/>
              </w:rPr>
            </w:pPr>
          </w:p>
        </w:tc>
        <w:tc>
          <w:tcPr>
            <w:tcW w:w="661" w:type="pct"/>
            <w:vAlign w:val="center"/>
          </w:tcPr>
          <w:p w14:paraId="49DD47E4" w14:textId="77777777" w:rsidR="00F9162E" w:rsidRPr="00B11C9D" w:rsidRDefault="00F9162E"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19.2.1.2</w:t>
            </w:r>
          </w:p>
        </w:tc>
        <w:tc>
          <w:tcPr>
            <w:tcW w:w="1614" w:type="pct"/>
            <w:vAlign w:val="center"/>
          </w:tcPr>
          <w:p w14:paraId="491BDD74" w14:textId="77777777" w:rsidR="00F9162E" w:rsidRPr="00B11C9D" w:rsidRDefault="00F9162E"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Μεταφορά γνώσεων &amp; ενημέρωσης σε ΜΜΕ αγροτικών περιοχών</w:t>
            </w:r>
          </w:p>
        </w:tc>
        <w:tc>
          <w:tcPr>
            <w:tcW w:w="874" w:type="pct"/>
            <w:shd w:val="clear" w:color="auto" w:fill="FFFFFF"/>
            <w:vAlign w:val="center"/>
          </w:tcPr>
          <w:p w14:paraId="4D0B8CFF" w14:textId="77777777" w:rsidR="00F9162E" w:rsidRPr="00B11C9D" w:rsidRDefault="00F9162E"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40.000,00 €</w:t>
            </w:r>
          </w:p>
        </w:tc>
      </w:tr>
      <w:tr w:rsidR="007345FC" w:rsidRPr="00B11C9D" w14:paraId="53C72075" w14:textId="77777777" w:rsidTr="007345FC">
        <w:trPr>
          <w:cantSplit/>
        </w:trPr>
        <w:tc>
          <w:tcPr>
            <w:tcW w:w="505" w:type="pct"/>
            <w:vMerge w:val="restart"/>
            <w:vAlign w:val="center"/>
          </w:tcPr>
          <w:p w14:paraId="5BC6F0EE" w14:textId="4F2D63FD"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w:t>
            </w:r>
          </w:p>
        </w:tc>
        <w:tc>
          <w:tcPr>
            <w:tcW w:w="1345" w:type="pct"/>
            <w:vMerge w:val="restart"/>
            <w:vAlign w:val="center"/>
          </w:tcPr>
          <w:p w14:paraId="769AC21A" w14:textId="3E49EC5E"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p>
        </w:tc>
        <w:tc>
          <w:tcPr>
            <w:tcW w:w="661" w:type="pct"/>
            <w:vAlign w:val="center"/>
          </w:tcPr>
          <w:p w14:paraId="2A154A72"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19.2.2.2</w:t>
            </w:r>
          </w:p>
        </w:tc>
        <w:tc>
          <w:tcPr>
            <w:tcW w:w="1614" w:type="pct"/>
            <w:vAlign w:val="center"/>
          </w:tcPr>
          <w:p w14:paraId="0DD5B994"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στη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874" w:type="pct"/>
            <w:shd w:val="clear" w:color="auto" w:fill="FFFFFF"/>
            <w:vAlign w:val="center"/>
          </w:tcPr>
          <w:p w14:paraId="5B3D2527" w14:textId="0BE26A31" w:rsidR="007345FC" w:rsidRPr="00B11C9D" w:rsidRDefault="00361BB4" w:rsidP="007345FC">
            <w:pPr>
              <w:widowControl w:val="0"/>
              <w:spacing w:before="80" w:after="80"/>
              <w:jc w:val="right"/>
              <w:rPr>
                <w:rFonts w:ascii="Tahoma" w:hAnsi="Tahoma" w:cs="Tahoma"/>
                <w:color w:val="000000" w:themeColor="text1"/>
                <w:sz w:val="20"/>
                <w:szCs w:val="20"/>
              </w:rPr>
            </w:pPr>
            <w:r>
              <w:rPr>
                <w:rFonts w:ascii="Tahoma" w:hAnsi="Tahoma" w:cs="Tahoma"/>
                <w:color w:val="000000" w:themeColor="text1"/>
                <w:sz w:val="20"/>
                <w:szCs w:val="20"/>
                <w:lang w:val="en-US"/>
              </w:rPr>
              <w:t>350</w:t>
            </w:r>
            <w:r w:rsidR="007345FC" w:rsidRPr="00B11C9D">
              <w:rPr>
                <w:rFonts w:ascii="Tahoma" w:hAnsi="Tahoma" w:cs="Tahoma"/>
                <w:color w:val="000000" w:themeColor="text1"/>
                <w:sz w:val="20"/>
                <w:szCs w:val="20"/>
              </w:rPr>
              <w:t>.000,00 €</w:t>
            </w:r>
          </w:p>
        </w:tc>
      </w:tr>
      <w:tr w:rsidR="007345FC" w:rsidRPr="00B11C9D" w14:paraId="15FF8E31" w14:textId="77777777" w:rsidTr="007345FC">
        <w:trPr>
          <w:cantSplit/>
        </w:trPr>
        <w:tc>
          <w:tcPr>
            <w:tcW w:w="505" w:type="pct"/>
            <w:vMerge/>
            <w:vAlign w:val="center"/>
          </w:tcPr>
          <w:p w14:paraId="1AE3EB7E"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252B732A" w14:textId="0EBD9AAF"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0EEDD3C0"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19.2.2.3</w:t>
            </w:r>
          </w:p>
        </w:tc>
        <w:tc>
          <w:tcPr>
            <w:tcW w:w="1614" w:type="pct"/>
            <w:vAlign w:val="center"/>
          </w:tcPr>
          <w:p w14:paraId="54E116C9"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στον τομέα του τουρισμού με σκοπό την εξυπηρέτηση ειδικών στόχων της τοπικής στρατηγικής</w:t>
            </w:r>
          </w:p>
        </w:tc>
        <w:tc>
          <w:tcPr>
            <w:tcW w:w="874" w:type="pct"/>
            <w:shd w:val="clear" w:color="auto" w:fill="FFFFFF"/>
            <w:vAlign w:val="center"/>
          </w:tcPr>
          <w:p w14:paraId="5A33F309"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400.000,00 €</w:t>
            </w:r>
          </w:p>
        </w:tc>
      </w:tr>
      <w:tr w:rsidR="007345FC" w:rsidRPr="00B11C9D" w14:paraId="7F41DE5F" w14:textId="77777777" w:rsidTr="007345FC">
        <w:trPr>
          <w:cantSplit/>
        </w:trPr>
        <w:tc>
          <w:tcPr>
            <w:tcW w:w="505" w:type="pct"/>
            <w:vMerge/>
            <w:vAlign w:val="center"/>
          </w:tcPr>
          <w:p w14:paraId="46A6F97A"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512CF38E" w14:textId="5CA1CF9F"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4488747D"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19.2.2.4</w:t>
            </w:r>
          </w:p>
        </w:tc>
        <w:tc>
          <w:tcPr>
            <w:tcW w:w="1614" w:type="pct"/>
            <w:vAlign w:val="center"/>
          </w:tcPr>
          <w:p w14:paraId="41E9BA73"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στους τομείς της βιοτεχνίας, οικοτεχνίας,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874" w:type="pct"/>
            <w:noWrap/>
            <w:vAlign w:val="center"/>
          </w:tcPr>
          <w:p w14:paraId="3EA29BDA"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170.000,00 €</w:t>
            </w:r>
          </w:p>
        </w:tc>
      </w:tr>
      <w:tr w:rsidR="007345FC" w:rsidRPr="00B11C9D" w14:paraId="4364A271" w14:textId="77777777" w:rsidTr="007345FC">
        <w:trPr>
          <w:cantSplit/>
        </w:trPr>
        <w:tc>
          <w:tcPr>
            <w:tcW w:w="505" w:type="pct"/>
            <w:vMerge/>
            <w:vAlign w:val="center"/>
          </w:tcPr>
          <w:p w14:paraId="1CFCDD19" w14:textId="53C2E6B5" w:rsidR="007345FC" w:rsidRPr="00B11C9D" w:rsidRDefault="007345FC" w:rsidP="007345FC">
            <w:pPr>
              <w:widowControl w:val="0"/>
              <w:spacing w:before="80" w:after="80"/>
              <w:jc w:val="center"/>
              <w:rPr>
                <w:rFonts w:ascii="Tahoma" w:hAnsi="Tahoma" w:cs="Tahoma"/>
                <w:color w:val="000000" w:themeColor="text1"/>
                <w:sz w:val="20"/>
                <w:szCs w:val="20"/>
              </w:rPr>
            </w:pPr>
          </w:p>
        </w:tc>
        <w:tc>
          <w:tcPr>
            <w:tcW w:w="1345" w:type="pct"/>
            <w:vMerge/>
            <w:vAlign w:val="center"/>
          </w:tcPr>
          <w:p w14:paraId="2BBAC1DA" w14:textId="044B31D2"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36ABA3C2"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19.2.2.5</w:t>
            </w:r>
          </w:p>
        </w:tc>
        <w:tc>
          <w:tcPr>
            <w:tcW w:w="1614" w:type="pct"/>
          </w:tcPr>
          <w:p w14:paraId="71B621F7"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874" w:type="pct"/>
            <w:noWrap/>
            <w:vAlign w:val="center"/>
          </w:tcPr>
          <w:p w14:paraId="7341EE6C" w14:textId="0AC7DD68"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w:t>
            </w:r>
            <w:r w:rsidR="003124B0">
              <w:rPr>
                <w:rFonts w:ascii="Tahoma" w:hAnsi="Tahoma" w:cs="Tahoma"/>
                <w:color w:val="000000" w:themeColor="text1"/>
                <w:sz w:val="20"/>
                <w:szCs w:val="20"/>
                <w:lang w:val="en-US"/>
              </w:rPr>
              <w:t>50</w:t>
            </w:r>
            <w:r w:rsidRPr="00B11C9D">
              <w:rPr>
                <w:rFonts w:ascii="Tahoma" w:hAnsi="Tahoma" w:cs="Tahoma"/>
                <w:color w:val="000000" w:themeColor="text1"/>
                <w:sz w:val="20"/>
                <w:szCs w:val="20"/>
              </w:rPr>
              <w:t>.</w:t>
            </w:r>
            <w:r w:rsidR="001C18B7">
              <w:rPr>
                <w:rFonts w:ascii="Tahoma" w:hAnsi="Tahoma" w:cs="Tahoma"/>
                <w:color w:val="000000" w:themeColor="text1"/>
                <w:sz w:val="20"/>
                <w:szCs w:val="20"/>
              </w:rPr>
              <w:t>0</w:t>
            </w:r>
            <w:r w:rsidRPr="00B11C9D">
              <w:rPr>
                <w:rFonts w:ascii="Tahoma" w:hAnsi="Tahoma" w:cs="Tahoma"/>
                <w:color w:val="000000" w:themeColor="text1"/>
                <w:sz w:val="20"/>
                <w:szCs w:val="20"/>
              </w:rPr>
              <w:t>00,00 €</w:t>
            </w:r>
          </w:p>
        </w:tc>
      </w:tr>
      <w:tr w:rsidR="007345FC" w:rsidRPr="00B11C9D" w14:paraId="35B0D6CE" w14:textId="77777777" w:rsidTr="007345FC">
        <w:trPr>
          <w:cantSplit/>
        </w:trPr>
        <w:tc>
          <w:tcPr>
            <w:tcW w:w="505" w:type="pct"/>
            <w:vMerge/>
            <w:vAlign w:val="center"/>
          </w:tcPr>
          <w:p w14:paraId="06B8909C"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7190760E"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4E0DD891"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19.2.2.6</w:t>
            </w:r>
          </w:p>
        </w:tc>
        <w:tc>
          <w:tcPr>
            <w:tcW w:w="1614" w:type="pct"/>
          </w:tcPr>
          <w:p w14:paraId="043A18A8"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874" w:type="pct"/>
            <w:noWrap/>
            <w:vAlign w:val="center"/>
          </w:tcPr>
          <w:p w14:paraId="43D0A0AD"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100.000,00 €</w:t>
            </w:r>
          </w:p>
        </w:tc>
      </w:tr>
      <w:tr w:rsidR="007345FC" w:rsidRPr="00B11C9D" w14:paraId="51C96EB0" w14:textId="77777777" w:rsidTr="007345FC">
        <w:trPr>
          <w:cantSplit/>
        </w:trPr>
        <w:tc>
          <w:tcPr>
            <w:tcW w:w="505" w:type="pct"/>
            <w:vMerge w:val="restart"/>
            <w:vAlign w:val="center"/>
          </w:tcPr>
          <w:p w14:paraId="21B535D6"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19.2.3</w:t>
            </w:r>
          </w:p>
        </w:tc>
        <w:tc>
          <w:tcPr>
            <w:tcW w:w="1345" w:type="pct"/>
            <w:vMerge w:val="restart"/>
            <w:vAlign w:val="center"/>
          </w:tcPr>
          <w:p w14:paraId="5309EC3D" w14:textId="2DC2B562"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ενίσχυση στην ανάπτυξη / βελτίωση της επιχειρηματικότητας και ανταγωνιστικότητας της περιοχής εφαρμογής</w:t>
            </w:r>
          </w:p>
        </w:tc>
        <w:tc>
          <w:tcPr>
            <w:tcW w:w="661" w:type="pct"/>
            <w:vAlign w:val="center"/>
          </w:tcPr>
          <w:p w14:paraId="3EB8D20D"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19.2.3.1</w:t>
            </w:r>
          </w:p>
        </w:tc>
        <w:tc>
          <w:tcPr>
            <w:tcW w:w="1614" w:type="pct"/>
          </w:tcPr>
          <w:p w14:paraId="535F1A28"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874" w:type="pct"/>
            <w:shd w:val="clear" w:color="auto" w:fill="FFFFFF"/>
            <w:vAlign w:val="center"/>
          </w:tcPr>
          <w:p w14:paraId="027B5DC8" w14:textId="6B20A253" w:rsidR="007345FC" w:rsidRPr="00B11C9D" w:rsidRDefault="003124B0" w:rsidP="007345FC">
            <w:pPr>
              <w:widowControl w:val="0"/>
              <w:spacing w:before="80" w:after="80"/>
              <w:jc w:val="right"/>
              <w:rPr>
                <w:rFonts w:ascii="Tahoma" w:hAnsi="Tahoma" w:cs="Tahoma"/>
                <w:color w:val="000000" w:themeColor="text1"/>
                <w:sz w:val="20"/>
                <w:szCs w:val="20"/>
              </w:rPr>
            </w:pPr>
            <w:r>
              <w:rPr>
                <w:rFonts w:ascii="Tahoma" w:hAnsi="Tahoma" w:cs="Tahoma"/>
                <w:color w:val="000000" w:themeColor="text1"/>
                <w:sz w:val="20"/>
                <w:szCs w:val="20"/>
                <w:lang w:val="en-US"/>
              </w:rPr>
              <w:t>710</w:t>
            </w:r>
            <w:r w:rsidR="007345FC" w:rsidRPr="00B11C9D">
              <w:rPr>
                <w:rFonts w:ascii="Tahoma" w:hAnsi="Tahoma" w:cs="Tahoma"/>
                <w:color w:val="000000" w:themeColor="text1"/>
                <w:sz w:val="20"/>
                <w:szCs w:val="20"/>
              </w:rPr>
              <w:t>.</w:t>
            </w:r>
            <w:r>
              <w:rPr>
                <w:rFonts w:ascii="Tahoma" w:hAnsi="Tahoma" w:cs="Tahoma"/>
                <w:color w:val="000000" w:themeColor="text1"/>
                <w:sz w:val="20"/>
                <w:szCs w:val="20"/>
                <w:lang w:val="en-US"/>
              </w:rPr>
              <w:t>5</w:t>
            </w:r>
            <w:r w:rsidR="007345FC" w:rsidRPr="00B11C9D">
              <w:rPr>
                <w:rFonts w:ascii="Tahoma" w:hAnsi="Tahoma" w:cs="Tahoma"/>
                <w:color w:val="000000" w:themeColor="text1"/>
                <w:sz w:val="20"/>
                <w:szCs w:val="20"/>
              </w:rPr>
              <w:t>00,00 €</w:t>
            </w:r>
          </w:p>
        </w:tc>
      </w:tr>
      <w:tr w:rsidR="007345FC" w:rsidRPr="00B11C9D" w14:paraId="5DDC0CF7" w14:textId="77777777" w:rsidTr="007345FC">
        <w:trPr>
          <w:cantSplit/>
        </w:trPr>
        <w:tc>
          <w:tcPr>
            <w:tcW w:w="505" w:type="pct"/>
            <w:vMerge/>
            <w:vAlign w:val="center"/>
          </w:tcPr>
          <w:p w14:paraId="13CA7838"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1A115B9D" w14:textId="782A8F5A"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26F464C9"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19.2.3.3</w:t>
            </w:r>
          </w:p>
        </w:tc>
        <w:tc>
          <w:tcPr>
            <w:tcW w:w="1614" w:type="pct"/>
          </w:tcPr>
          <w:p w14:paraId="08CB4931"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874" w:type="pct"/>
            <w:noWrap/>
            <w:vAlign w:val="center"/>
          </w:tcPr>
          <w:p w14:paraId="79C38BED"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800.000,00 €</w:t>
            </w:r>
          </w:p>
        </w:tc>
      </w:tr>
      <w:tr w:rsidR="007345FC" w:rsidRPr="00B11C9D" w14:paraId="1FBA2895" w14:textId="77777777" w:rsidTr="007345FC">
        <w:trPr>
          <w:cantSplit/>
        </w:trPr>
        <w:tc>
          <w:tcPr>
            <w:tcW w:w="505" w:type="pct"/>
            <w:vMerge/>
            <w:vAlign w:val="center"/>
          </w:tcPr>
          <w:p w14:paraId="5030B8B3"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7EF15939" w14:textId="738BAB1F"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0BF8DE44"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19.2.3.4</w:t>
            </w:r>
          </w:p>
        </w:tc>
        <w:tc>
          <w:tcPr>
            <w:tcW w:w="1614" w:type="pct"/>
          </w:tcPr>
          <w:p w14:paraId="6573823C"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tc>
        <w:tc>
          <w:tcPr>
            <w:tcW w:w="874" w:type="pct"/>
            <w:noWrap/>
            <w:vAlign w:val="center"/>
          </w:tcPr>
          <w:p w14:paraId="1B582618"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150.000,00 €</w:t>
            </w:r>
          </w:p>
        </w:tc>
      </w:tr>
      <w:tr w:rsidR="007345FC" w:rsidRPr="00B11C9D" w14:paraId="3DD254EF" w14:textId="77777777" w:rsidTr="007345FC">
        <w:trPr>
          <w:cantSplit/>
        </w:trPr>
        <w:tc>
          <w:tcPr>
            <w:tcW w:w="505" w:type="pct"/>
            <w:vMerge/>
            <w:vAlign w:val="center"/>
          </w:tcPr>
          <w:p w14:paraId="3056230E"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5E677323" w14:textId="7D293152"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41B8F582"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19.2.3.5</w:t>
            </w:r>
          </w:p>
        </w:tc>
        <w:tc>
          <w:tcPr>
            <w:tcW w:w="1614" w:type="pct"/>
          </w:tcPr>
          <w:p w14:paraId="6FAF565D"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874" w:type="pct"/>
            <w:noWrap/>
            <w:vAlign w:val="center"/>
          </w:tcPr>
          <w:p w14:paraId="34911B55"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162.500,00 €</w:t>
            </w:r>
          </w:p>
        </w:tc>
      </w:tr>
      <w:tr w:rsidR="007345FC" w:rsidRPr="00B11C9D" w14:paraId="6E77347C" w14:textId="77777777" w:rsidTr="007345FC">
        <w:trPr>
          <w:cantSplit/>
        </w:trPr>
        <w:tc>
          <w:tcPr>
            <w:tcW w:w="505" w:type="pct"/>
            <w:vMerge w:val="restart"/>
            <w:vAlign w:val="center"/>
          </w:tcPr>
          <w:p w14:paraId="4911327C"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19.2.7</w:t>
            </w:r>
          </w:p>
        </w:tc>
        <w:tc>
          <w:tcPr>
            <w:tcW w:w="1345" w:type="pct"/>
            <w:vMerge w:val="restart"/>
            <w:vAlign w:val="center"/>
          </w:tcPr>
          <w:p w14:paraId="33CA9AD6"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Συνεργασία μεταξύ διαφορετικών παραγόντων</w:t>
            </w:r>
          </w:p>
        </w:tc>
        <w:tc>
          <w:tcPr>
            <w:tcW w:w="661" w:type="pct"/>
            <w:vAlign w:val="center"/>
          </w:tcPr>
          <w:p w14:paraId="7EA2CAC5"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19.2.7.1</w:t>
            </w:r>
          </w:p>
        </w:tc>
        <w:tc>
          <w:tcPr>
            <w:tcW w:w="1614" w:type="pct"/>
            <w:vAlign w:val="center"/>
          </w:tcPr>
          <w:p w14:paraId="4649EF43"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Πιλοτικά έργα (εκτός γεωργικού τομέα)</w:t>
            </w:r>
          </w:p>
        </w:tc>
        <w:tc>
          <w:tcPr>
            <w:tcW w:w="874" w:type="pct"/>
            <w:noWrap/>
            <w:vAlign w:val="center"/>
          </w:tcPr>
          <w:p w14:paraId="1D6CB562" w14:textId="77777777" w:rsidR="007345FC" w:rsidRPr="00B11C9D" w:rsidRDefault="007345FC" w:rsidP="007345FC">
            <w:pPr>
              <w:widowControl w:val="0"/>
              <w:spacing w:before="80" w:after="80"/>
              <w:jc w:val="right"/>
              <w:rPr>
                <w:rFonts w:ascii="Tahoma" w:hAnsi="Tahoma" w:cs="Tahoma"/>
                <w:color w:val="000000" w:themeColor="text1"/>
                <w:sz w:val="20"/>
                <w:szCs w:val="20"/>
              </w:rPr>
            </w:pPr>
            <w:r w:rsidRPr="00B11C9D">
              <w:rPr>
                <w:rFonts w:ascii="Tahoma" w:hAnsi="Tahoma" w:cs="Tahoma"/>
                <w:color w:val="000000" w:themeColor="text1"/>
                <w:sz w:val="20"/>
                <w:szCs w:val="20"/>
              </w:rPr>
              <w:t>100.000,00 €</w:t>
            </w:r>
          </w:p>
        </w:tc>
      </w:tr>
      <w:tr w:rsidR="007345FC" w:rsidRPr="00B11C9D" w14:paraId="45D75799" w14:textId="77777777" w:rsidTr="007345FC">
        <w:trPr>
          <w:cantSplit/>
        </w:trPr>
        <w:tc>
          <w:tcPr>
            <w:tcW w:w="505" w:type="pct"/>
            <w:vMerge/>
            <w:vAlign w:val="center"/>
          </w:tcPr>
          <w:p w14:paraId="6E25689D"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1345" w:type="pct"/>
            <w:vMerge/>
            <w:vAlign w:val="center"/>
          </w:tcPr>
          <w:p w14:paraId="2C2B3AB5" w14:textId="77777777" w:rsidR="007345FC" w:rsidRPr="00B11C9D" w:rsidRDefault="007345FC" w:rsidP="007345FC">
            <w:pPr>
              <w:widowControl w:val="0"/>
              <w:spacing w:before="80" w:after="80"/>
              <w:rPr>
                <w:rFonts w:ascii="Tahoma" w:hAnsi="Tahoma" w:cs="Tahoma"/>
                <w:color w:val="000000" w:themeColor="text1"/>
                <w:sz w:val="20"/>
                <w:szCs w:val="20"/>
              </w:rPr>
            </w:pPr>
          </w:p>
        </w:tc>
        <w:tc>
          <w:tcPr>
            <w:tcW w:w="661" w:type="pct"/>
            <w:vAlign w:val="center"/>
          </w:tcPr>
          <w:p w14:paraId="11780C58" w14:textId="77777777" w:rsidR="007345FC" w:rsidRPr="00B11C9D" w:rsidRDefault="007345FC" w:rsidP="007345FC">
            <w:pPr>
              <w:widowControl w:val="0"/>
              <w:spacing w:before="80" w:after="80"/>
              <w:jc w:val="center"/>
              <w:rPr>
                <w:rFonts w:ascii="Tahoma" w:hAnsi="Tahoma" w:cs="Tahoma"/>
                <w:color w:val="000000" w:themeColor="text1"/>
                <w:sz w:val="20"/>
                <w:szCs w:val="20"/>
              </w:rPr>
            </w:pPr>
            <w:r w:rsidRPr="00B11C9D">
              <w:rPr>
                <w:rFonts w:ascii="Tahoma" w:hAnsi="Tahoma" w:cs="Tahoma"/>
                <w:color w:val="000000" w:themeColor="text1"/>
                <w:sz w:val="20"/>
                <w:szCs w:val="20"/>
              </w:rPr>
              <w:t>19.2.7.3</w:t>
            </w:r>
          </w:p>
        </w:tc>
        <w:tc>
          <w:tcPr>
            <w:tcW w:w="1614" w:type="pct"/>
            <w:vAlign w:val="center"/>
          </w:tcPr>
          <w:p w14:paraId="457E5699" w14:textId="77777777" w:rsidR="007345FC" w:rsidRPr="00B11C9D" w:rsidRDefault="007345FC" w:rsidP="007345FC">
            <w:pPr>
              <w:widowControl w:val="0"/>
              <w:spacing w:before="80" w:after="80"/>
              <w:rPr>
                <w:rFonts w:ascii="Tahoma" w:hAnsi="Tahoma" w:cs="Tahoma"/>
                <w:color w:val="000000" w:themeColor="text1"/>
                <w:sz w:val="20"/>
                <w:szCs w:val="20"/>
              </w:rPr>
            </w:pPr>
            <w:r w:rsidRPr="00B11C9D">
              <w:rPr>
                <w:rFonts w:ascii="Tahoma" w:hAnsi="Tahoma" w:cs="Tahoma"/>
                <w:color w:val="000000" w:themeColor="text1"/>
                <w:sz w:val="20"/>
                <w:szCs w:val="20"/>
              </w:rPr>
              <w:t xml:space="preserve">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 </w:t>
            </w:r>
          </w:p>
        </w:tc>
        <w:tc>
          <w:tcPr>
            <w:tcW w:w="874" w:type="pct"/>
            <w:noWrap/>
            <w:vAlign w:val="center"/>
          </w:tcPr>
          <w:p w14:paraId="1ACD0220" w14:textId="659DB153" w:rsidR="007345FC" w:rsidRPr="00B11C9D" w:rsidRDefault="003124B0" w:rsidP="007345FC">
            <w:pPr>
              <w:widowControl w:val="0"/>
              <w:spacing w:before="80" w:after="80"/>
              <w:jc w:val="right"/>
              <w:rPr>
                <w:rFonts w:ascii="Tahoma" w:hAnsi="Tahoma" w:cs="Tahoma"/>
                <w:color w:val="000000" w:themeColor="text1"/>
                <w:sz w:val="20"/>
                <w:szCs w:val="20"/>
              </w:rPr>
            </w:pPr>
            <w:r>
              <w:rPr>
                <w:rFonts w:ascii="Tahoma" w:hAnsi="Tahoma" w:cs="Tahoma"/>
                <w:color w:val="000000" w:themeColor="text1"/>
                <w:sz w:val="20"/>
                <w:szCs w:val="20"/>
                <w:lang w:val="en-US"/>
              </w:rPr>
              <w:t>100</w:t>
            </w:r>
            <w:r w:rsidR="007345FC" w:rsidRPr="00B11C9D">
              <w:rPr>
                <w:rFonts w:ascii="Tahoma" w:hAnsi="Tahoma" w:cs="Tahoma"/>
                <w:color w:val="000000" w:themeColor="text1"/>
                <w:sz w:val="20"/>
                <w:szCs w:val="20"/>
              </w:rPr>
              <w:t>.000,00 €</w:t>
            </w:r>
          </w:p>
        </w:tc>
      </w:tr>
      <w:tr w:rsidR="007345FC" w:rsidRPr="00B11C9D" w14:paraId="5EBF2BA2" w14:textId="77777777" w:rsidTr="00275292">
        <w:trPr>
          <w:cantSplit/>
        </w:trPr>
        <w:tc>
          <w:tcPr>
            <w:tcW w:w="4126" w:type="pct"/>
            <w:gridSpan w:val="4"/>
            <w:shd w:val="clear" w:color="auto" w:fill="F2F2F2"/>
            <w:noWrap/>
            <w:vAlign w:val="bottom"/>
          </w:tcPr>
          <w:p w14:paraId="7148577B" w14:textId="77777777" w:rsidR="007345FC" w:rsidRPr="00B11C9D" w:rsidRDefault="007345FC" w:rsidP="007345FC">
            <w:pPr>
              <w:widowControl w:val="0"/>
              <w:spacing w:before="80" w:after="80"/>
              <w:jc w:val="right"/>
              <w:rPr>
                <w:rFonts w:ascii="Tahoma" w:hAnsi="Tahoma" w:cs="Tahoma"/>
                <w:b/>
                <w:color w:val="000000" w:themeColor="text1"/>
                <w:sz w:val="20"/>
                <w:szCs w:val="20"/>
              </w:rPr>
            </w:pPr>
            <w:r w:rsidRPr="00B11C9D">
              <w:rPr>
                <w:rFonts w:ascii="Tahoma" w:hAnsi="Tahoma" w:cs="Tahoma"/>
                <w:b/>
                <w:color w:val="000000" w:themeColor="text1"/>
                <w:sz w:val="20"/>
                <w:szCs w:val="20"/>
              </w:rPr>
              <w:t> ΣΥΝΟΛΟ</w:t>
            </w:r>
          </w:p>
        </w:tc>
        <w:tc>
          <w:tcPr>
            <w:tcW w:w="874" w:type="pct"/>
            <w:shd w:val="clear" w:color="auto" w:fill="F2F2F2"/>
            <w:noWrap/>
            <w:vAlign w:val="bottom"/>
          </w:tcPr>
          <w:p w14:paraId="7F50EDC9" w14:textId="2D47587F" w:rsidR="007345FC" w:rsidRPr="00B11C9D" w:rsidRDefault="007345FC" w:rsidP="007345FC">
            <w:pPr>
              <w:widowControl w:val="0"/>
              <w:spacing w:before="80" w:after="80"/>
              <w:jc w:val="right"/>
              <w:rPr>
                <w:rFonts w:ascii="Tahoma" w:hAnsi="Tahoma" w:cs="Tahoma"/>
                <w:b/>
                <w:color w:val="000000" w:themeColor="text1"/>
                <w:sz w:val="20"/>
                <w:szCs w:val="20"/>
              </w:rPr>
            </w:pPr>
            <w:r w:rsidRPr="00B11C9D">
              <w:rPr>
                <w:rFonts w:ascii="Tahoma" w:hAnsi="Tahoma" w:cs="Tahoma"/>
                <w:b/>
                <w:color w:val="000000" w:themeColor="text1"/>
                <w:sz w:val="20"/>
                <w:szCs w:val="20"/>
              </w:rPr>
              <w:t>3.</w:t>
            </w:r>
            <w:r w:rsidR="003124B0">
              <w:rPr>
                <w:rFonts w:ascii="Tahoma" w:hAnsi="Tahoma" w:cs="Tahoma"/>
                <w:b/>
                <w:color w:val="000000" w:themeColor="text1"/>
                <w:sz w:val="20"/>
                <w:szCs w:val="20"/>
              </w:rPr>
              <w:t>273</w:t>
            </w:r>
            <w:r w:rsidRPr="00B11C9D">
              <w:rPr>
                <w:rFonts w:ascii="Tahoma" w:hAnsi="Tahoma" w:cs="Tahoma"/>
                <w:b/>
                <w:color w:val="000000" w:themeColor="text1"/>
                <w:sz w:val="20"/>
                <w:szCs w:val="20"/>
              </w:rPr>
              <w:t>.000,00 €</w:t>
            </w:r>
          </w:p>
        </w:tc>
      </w:tr>
    </w:tbl>
    <w:p w14:paraId="66F9CA2E" w14:textId="2EB8121C" w:rsidR="00206B8A" w:rsidRDefault="004370BE"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Με την παρούσα πρόσκληση και όσον αφορά στο σύνολο</w:t>
      </w:r>
      <w:r w:rsidR="001E7A9A"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 xml:space="preserve">των </w:t>
      </w:r>
      <w:proofErr w:type="spellStart"/>
      <w:r w:rsidRPr="00B11C9D">
        <w:rPr>
          <w:rFonts w:ascii="Tahoma" w:hAnsi="Tahoma" w:cs="Tahoma"/>
          <w:b/>
          <w:color w:val="000000" w:themeColor="text1"/>
          <w:sz w:val="20"/>
          <w:szCs w:val="20"/>
        </w:rPr>
        <w:t>υποδράσεων</w:t>
      </w:r>
      <w:proofErr w:type="spellEnd"/>
      <w:r w:rsidRPr="00B11C9D">
        <w:rPr>
          <w:rFonts w:ascii="Tahoma" w:hAnsi="Tahoma" w:cs="Tahoma"/>
          <w:b/>
          <w:color w:val="000000" w:themeColor="text1"/>
          <w:sz w:val="20"/>
          <w:szCs w:val="20"/>
        </w:rPr>
        <w:t xml:space="preserve"> του τοπικού προγράμματος δεν ενισχύονται δαπάνες που αφορούν στην πρωτογενή παραγωγή/γεωργικός τομέας.</w:t>
      </w:r>
    </w:p>
    <w:p w14:paraId="669B780A" w14:textId="4FC2B271" w:rsidR="003124B0" w:rsidRDefault="003124B0" w:rsidP="00DB37EB">
      <w:pPr>
        <w:tabs>
          <w:tab w:val="num" w:pos="142"/>
        </w:tabs>
        <w:spacing w:before="120" w:after="120"/>
        <w:jc w:val="both"/>
        <w:rPr>
          <w:rFonts w:ascii="Tahoma" w:hAnsi="Tahoma" w:cs="Tahoma"/>
          <w:b/>
          <w:color w:val="000000" w:themeColor="text1"/>
          <w:sz w:val="20"/>
          <w:szCs w:val="20"/>
        </w:rPr>
      </w:pPr>
      <w:r>
        <w:rPr>
          <w:rFonts w:ascii="Tahoma" w:hAnsi="Tahoma" w:cs="Tahoma"/>
          <w:b/>
          <w:color w:val="000000" w:themeColor="text1"/>
          <w:sz w:val="20"/>
          <w:szCs w:val="20"/>
        </w:rPr>
        <w:t xml:space="preserve">Οι ΚΑΔ δραστηριοτήτων, οι οποίες είναι επιλέξιμες ανά </w:t>
      </w:r>
      <w:proofErr w:type="spellStart"/>
      <w:r>
        <w:rPr>
          <w:rFonts w:ascii="Tahoma" w:hAnsi="Tahoma" w:cs="Tahoma"/>
          <w:b/>
          <w:color w:val="000000" w:themeColor="text1"/>
          <w:sz w:val="20"/>
          <w:szCs w:val="20"/>
        </w:rPr>
        <w:t>υποδράση</w:t>
      </w:r>
      <w:proofErr w:type="spellEnd"/>
      <w:r>
        <w:rPr>
          <w:rFonts w:ascii="Tahoma" w:hAnsi="Tahoma" w:cs="Tahoma"/>
          <w:b/>
          <w:color w:val="000000" w:themeColor="text1"/>
          <w:sz w:val="20"/>
          <w:szCs w:val="20"/>
        </w:rPr>
        <w:t xml:space="preserve"> προς ένταξη στο Τοπικό Πρόγραμμα παρουσιάζονται αναλυτικά στο Παράρτημα ΙΙ_8 της παρούσας πρόσκλησης.</w:t>
      </w:r>
    </w:p>
    <w:p w14:paraId="5762A3BF" w14:textId="3F88D229" w:rsidR="003124B0" w:rsidRPr="00B11C9D" w:rsidRDefault="003124B0" w:rsidP="00DB37EB">
      <w:pPr>
        <w:tabs>
          <w:tab w:val="num" w:pos="142"/>
        </w:tabs>
        <w:spacing w:before="120" w:after="120"/>
        <w:jc w:val="both"/>
        <w:rPr>
          <w:rFonts w:ascii="Tahoma" w:hAnsi="Tahoma" w:cs="Tahoma"/>
          <w:b/>
          <w:color w:val="000000" w:themeColor="text1"/>
          <w:sz w:val="20"/>
          <w:szCs w:val="20"/>
        </w:rPr>
      </w:pPr>
      <w:r>
        <w:rPr>
          <w:rFonts w:ascii="Tahoma" w:hAnsi="Tahoma" w:cs="Tahoma"/>
          <w:b/>
          <w:color w:val="000000" w:themeColor="text1"/>
          <w:sz w:val="20"/>
          <w:szCs w:val="20"/>
        </w:rPr>
        <w:t xml:space="preserve">Οι ΚΑΔ δραστηριοτήτων, οι οποίες αποκλείονται προς ένταξη σε όλες τις </w:t>
      </w:r>
      <w:proofErr w:type="spellStart"/>
      <w:r>
        <w:rPr>
          <w:rFonts w:ascii="Tahoma" w:hAnsi="Tahoma" w:cs="Tahoma"/>
          <w:b/>
          <w:color w:val="000000" w:themeColor="text1"/>
          <w:sz w:val="20"/>
          <w:szCs w:val="20"/>
        </w:rPr>
        <w:t>υποδράσεις</w:t>
      </w:r>
      <w:proofErr w:type="spellEnd"/>
      <w:r>
        <w:rPr>
          <w:rFonts w:ascii="Tahoma" w:hAnsi="Tahoma" w:cs="Tahoma"/>
          <w:b/>
          <w:color w:val="000000" w:themeColor="text1"/>
          <w:sz w:val="20"/>
          <w:szCs w:val="20"/>
        </w:rPr>
        <w:t xml:space="preserve"> του Τοπικού Προγράμματος παρουσιάζονται αναλυτικά στο Παράρτημα ΙΙ_9 της παρούσας πρόσκλησης.</w:t>
      </w:r>
    </w:p>
    <w:p w14:paraId="17CE28DF" w14:textId="7B447848" w:rsidR="00DB37EB" w:rsidRDefault="00DB37EB" w:rsidP="00DB37EB">
      <w:pPr>
        <w:pStyle w:val="ab"/>
        <w:tabs>
          <w:tab w:val="num" w:pos="142"/>
        </w:tabs>
        <w:spacing w:before="120"/>
        <w:rPr>
          <w:rFonts w:ascii="Tahoma" w:hAnsi="Tahoma" w:cs="Tahoma"/>
          <w:b/>
          <w:color w:val="000000" w:themeColor="text1"/>
          <w:sz w:val="20"/>
          <w:szCs w:val="20"/>
        </w:rPr>
      </w:pPr>
    </w:p>
    <w:p w14:paraId="0CC75D31" w14:textId="77777777" w:rsidR="003124B0" w:rsidRPr="00B11C9D" w:rsidRDefault="003124B0" w:rsidP="00DB37EB">
      <w:pPr>
        <w:pStyle w:val="ab"/>
        <w:tabs>
          <w:tab w:val="num" w:pos="142"/>
        </w:tabs>
        <w:spacing w:before="120"/>
        <w:rPr>
          <w:rFonts w:ascii="Tahoma" w:hAnsi="Tahoma" w:cs="Tahoma"/>
          <w:b/>
          <w:color w:val="000000" w:themeColor="text1"/>
          <w:sz w:val="20"/>
          <w:szCs w:val="20"/>
        </w:rPr>
      </w:pPr>
    </w:p>
    <w:p w14:paraId="38A277E4" w14:textId="77777777" w:rsidR="008A4594" w:rsidRDefault="008A4594">
      <w:pPr>
        <w:rPr>
          <w:rFonts w:ascii="Tahoma" w:hAnsi="Tahoma" w:cs="Tahoma"/>
          <w:b/>
          <w:color w:val="000000" w:themeColor="text1"/>
          <w:sz w:val="20"/>
          <w:szCs w:val="20"/>
        </w:rPr>
      </w:pPr>
      <w:r>
        <w:rPr>
          <w:rFonts w:ascii="Tahoma" w:hAnsi="Tahoma" w:cs="Tahoma"/>
          <w:b/>
          <w:color w:val="000000" w:themeColor="text1"/>
          <w:sz w:val="20"/>
          <w:szCs w:val="20"/>
        </w:rPr>
        <w:br w:type="page"/>
      </w:r>
    </w:p>
    <w:p w14:paraId="5B02A48A" w14:textId="11BDC7B0" w:rsidR="00C502EF" w:rsidRPr="00B11C9D" w:rsidRDefault="00047652"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1</w:t>
      </w:r>
      <w:r w:rsidR="00C502EF" w:rsidRPr="00B11C9D">
        <w:rPr>
          <w:rFonts w:ascii="Tahoma" w:hAnsi="Tahoma" w:cs="Tahoma"/>
          <w:b/>
          <w:color w:val="000000" w:themeColor="text1"/>
          <w:sz w:val="20"/>
          <w:szCs w:val="20"/>
        </w:rPr>
        <w:t>.1.1</w:t>
      </w:r>
      <w:r w:rsidR="001E7A9A" w:rsidRPr="00B11C9D">
        <w:rPr>
          <w:rFonts w:ascii="Tahoma" w:hAnsi="Tahoma" w:cs="Tahoma"/>
          <w:b/>
          <w:color w:val="000000" w:themeColor="text1"/>
          <w:sz w:val="20"/>
          <w:szCs w:val="20"/>
        </w:rPr>
        <w:t xml:space="preserve"> </w:t>
      </w:r>
      <w:r w:rsidR="00C502EF" w:rsidRPr="00B11C9D">
        <w:rPr>
          <w:rFonts w:ascii="Tahoma" w:hAnsi="Tahoma" w:cs="Tahoma"/>
          <w:b/>
          <w:color w:val="000000" w:themeColor="text1"/>
          <w:sz w:val="20"/>
          <w:szCs w:val="20"/>
        </w:rPr>
        <w:t>Γεωγραφικ</w:t>
      </w:r>
      <w:r w:rsidR="0053265C" w:rsidRPr="00B11C9D">
        <w:rPr>
          <w:rFonts w:ascii="Tahoma" w:hAnsi="Tahoma" w:cs="Tahoma"/>
          <w:b/>
          <w:color w:val="000000" w:themeColor="text1"/>
          <w:sz w:val="20"/>
          <w:szCs w:val="20"/>
        </w:rPr>
        <w:t>ή περιοχή εφαρμογής πρόσκλησης</w:t>
      </w:r>
    </w:p>
    <w:p w14:paraId="0F6F1E73" w14:textId="77777777" w:rsidR="00C502EF" w:rsidRPr="00B11C9D" w:rsidRDefault="00C502E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παρούσα πρόσκληση ορίζονται </w:t>
      </w:r>
      <w:r w:rsidR="00B66142" w:rsidRPr="00B11C9D">
        <w:rPr>
          <w:rFonts w:ascii="Tahoma" w:hAnsi="Tahoma" w:cs="Tahoma"/>
          <w:color w:val="000000" w:themeColor="text1"/>
          <w:sz w:val="20"/>
          <w:szCs w:val="20"/>
        </w:rPr>
        <w:t>οι ακόλουθες</w:t>
      </w:r>
      <w:r w:rsidR="001E7A9A" w:rsidRPr="00B11C9D">
        <w:rPr>
          <w:rFonts w:ascii="Tahoma" w:hAnsi="Tahoma" w:cs="Tahoma"/>
          <w:color w:val="000000" w:themeColor="text1"/>
          <w:sz w:val="20"/>
          <w:szCs w:val="20"/>
        </w:rPr>
        <w:t xml:space="preserve"> </w:t>
      </w:r>
      <w:r w:rsidR="00CE7283" w:rsidRPr="00B11C9D">
        <w:rPr>
          <w:rFonts w:ascii="Tahoma" w:hAnsi="Tahoma" w:cs="Tahoma"/>
          <w:color w:val="000000" w:themeColor="text1"/>
          <w:sz w:val="20"/>
          <w:szCs w:val="20"/>
        </w:rPr>
        <w:t xml:space="preserve">Δημοτικές / Τοπικές Κοινότητες </w:t>
      </w:r>
      <w:r w:rsidRPr="00B11C9D">
        <w:rPr>
          <w:rFonts w:ascii="Tahoma" w:hAnsi="Tahoma" w:cs="Tahoma"/>
          <w:color w:val="000000" w:themeColor="text1"/>
          <w:sz w:val="20"/>
          <w:szCs w:val="20"/>
        </w:rPr>
        <w:t xml:space="preserve">που αφορούν </w:t>
      </w:r>
      <w:r w:rsidR="00CE7283" w:rsidRPr="00B11C9D">
        <w:rPr>
          <w:rFonts w:ascii="Tahoma" w:hAnsi="Tahoma" w:cs="Tahoma"/>
          <w:color w:val="000000" w:themeColor="text1"/>
          <w:sz w:val="20"/>
          <w:szCs w:val="20"/>
        </w:rPr>
        <w:t xml:space="preserve">όλες </w:t>
      </w:r>
      <w:r w:rsidRPr="00B11C9D">
        <w:rPr>
          <w:rFonts w:ascii="Tahoma" w:hAnsi="Tahoma" w:cs="Tahoma"/>
          <w:color w:val="000000" w:themeColor="text1"/>
          <w:sz w:val="20"/>
          <w:szCs w:val="20"/>
        </w:rPr>
        <w:t xml:space="preserve">τις </w:t>
      </w:r>
      <w:proofErr w:type="spellStart"/>
      <w:r w:rsidR="00CE7283" w:rsidRPr="00B11C9D">
        <w:rPr>
          <w:rFonts w:ascii="Tahoma" w:hAnsi="Tahoma" w:cs="Tahoma"/>
          <w:color w:val="000000" w:themeColor="text1"/>
          <w:sz w:val="20"/>
          <w:szCs w:val="20"/>
        </w:rPr>
        <w:t>προκηρυσσόμενες</w:t>
      </w:r>
      <w:proofErr w:type="spellEnd"/>
      <w:r w:rsidR="00CE7283" w:rsidRPr="00B11C9D">
        <w:rPr>
          <w:rFonts w:ascii="Tahoma" w:hAnsi="Tahoma" w:cs="Tahoma"/>
          <w:color w:val="000000" w:themeColor="text1"/>
          <w:sz w:val="20"/>
          <w:szCs w:val="20"/>
        </w:rPr>
        <w:t xml:space="preserve">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πίνακα 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513"/>
        <w:gridCol w:w="2513"/>
      </w:tblGrid>
      <w:tr w:rsidR="00B11C9D" w:rsidRPr="00B11C9D" w14:paraId="1CA7173D" w14:textId="77777777" w:rsidTr="00F9162E">
        <w:trPr>
          <w:trHeight w:val="20"/>
          <w:tblHeader/>
        </w:trPr>
        <w:tc>
          <w:tcPr>
            <w:tcW w:w="2374" w:type="pct"/>
            <w:shd w:val="clear" w:color="auto" w:fill="F2F2F2"/>
            <w:vAlign w:val="center"/>
            <w:hideMark/>
          </w:tcPr>
          <w:p w14:paraId="34EFCCDD" w14:textId="77777777" w:rsidR="00F9162E" w:rsidRPr="00B11C9D" w:rsidRDefault="00F9162E" w:rsidP="003124B0">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ΔΗΜΟΤΙΚΗ </w:t>
            </w:r>
            <w:r w:rsidR="005919AA" w:rsidRPr="00B11C9D">
              <w:rPr>
                <w:rFonts w:ascii="Tahoma" w:hAnsi="Tahoma" w:cs="Tahoma"/>
                <w:b/>
                <w:color w:val="000000" w:themeColor="text1"/>
                <w:sz w:val="20"/>
                <w:szCs w:val="20"/>
              </w:rPr>
              <w:t xml:space="preserve">/ΤΟΠΙΚΗ </w:t>
            </w:r>
            <w:r w:rsidRPr="00B11C9D">
              <w:rPr>
                <w:rFonts w:ascii="Tahoma" w:hAnsi="Tahoma" w:cs="Tahoma"/>
                <w:b/>
                <w:color w:val="000000" w:themeColor="text1"/>
                <w:sz w:val="20"/>
                <w:szCs w:val="20"/>
              </w:rPr>
              <w:t>ΚΟΙΝΟΤΗΤΑ</w:t>
            </w:r>
          </w:p>
        </w:tc>
        <w:tc>
          <w:tcPr>
            <w:tcW w:w="1313" w:type="pct"/>
            <w:shd w:val="clear" w:color="auto" w:fill="F2F2F2"/>
            <w:vAlign w:val="center"/>
            <w:hideMark/>
          </w:tcPr>
          <w:p w14:paraId="6E92FEC4" w14:textId="77777777" w:rsidR="00F9162E" w:rsidRPr="00B11C9D" w:rsidRDefault="00F9162E" w:rsidP="003124B0">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ΓΕΩΓΡΑΦΙΚΟΣ ΚΩΔΙΚΟΣ ΚΑΛΛΙΚΡΑΤΗ</w:t>
            </w:r>
          </w:p>
        </w:tc>
        <w:tc>
          <w:tcPr>
            <w:tcW w:w="1313" w:type="pct"/>
            <w:shd w:val="clear" w:color="auto" w:fill="F2F2F2"/>
            <w:vAlign w:val="center"/>
            <w:hideMark/>
          </w:tcPr>
          <w:p w14:paraId="1844A628" w14:textId="77777777" w:rsidR="00F9162E" w:rsidRPr="00B11C9D" w:rsidRDefault="00F9162E" w:rsidP="003124B0">
            <w:pPr>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ΧΑΡΑΚΤΗΡΙΣΜΟΣ ΠΕΡΙΟΧΗΣ</w:t>
            </w:r>
          </w:p>
        </w:tc>
      </w:tr>
      <w:tr w:rsidR="00B11C9D" w:rsidRPr="00B11C9D" w14:paraId="34B7428D" w14:textId="77777777" w:rsidTr="00F9162E">
        <w:trPr>
          <w:trHeight w:val="20"/>
        </w:trPr>
        <w:tc>
          <w:tcPr>
            <w:tcW w:w="5000" w:type="pct"/>
            <w:gridSpan w:val="3"/>
            <w:shd w:val="clear" w:color="auto" w:fill="auto"/>
            <w:noWrap/>
            <w:vAlign w:val="center"/>
          </w:tcPr>
          <w:p w14:paraId="5133364F"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ΠΕΡΙΦΕΡΕΙΑΚΗ ΕΝΟΤΗΤΑ ΘΑΣΟΥ</w:t>
            </w:r>
          </w:p>
        </w:tc>
      </w:tr>
      <w:tr w:rsidR="00B11C9D" w:rsidRPr="00B11C9D" w14:paraId="6DB0EAB8" w14:textId="77777777" w:rsidTr="00F9162E">
        <w:trPr>
          <w:trHeight w:val="20"/>
        </w:trPr>
        <w:tc>
          <w:tcPr>
            <w:tcW w:w="5000" w:type="pct"/>
            <w:gridSpan w:val="3"/>
            <w:shd w:val="clear" w:color="auto" w:fill="auto"/>
            <w:noWrap/>
            <w:vAlign w:val="center"/>
          </w:tcPr>
          <w:p w14:paraId="7580EA7E"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Δήμος Θάσου (Έδρα: Θάσος, η)</w:t>
            </w:r>
          </w:p>
        </w:tc>
      </w:tr>
      <w:tr w:rsidR="00B11C9D" w:rsidRPr="00B11C9D" w14:paraId="0BD6751B" w14:textId="77777777" w:rsidTr="00F9162E">
        <w:trPr>
          <w:trHeight w:val="20"/>
        </w:trPr>
        <w:tc>
          <w:tcPr>
            <w:tcW w:w="2374" w:type="pct"/>
            <w:shd w:val="clear" w:color="auto" w:fill="auto"/>
            <w:noWrap/>
            <w:vAlign w:val="center"/>
            <w:hideMark/>
          </w:tcPr>
          <w:p w14:paraId="372973E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Θάσου</w:t>
            </w:r>
          </w:p>
        </w:tc>
        <w:tc>
          <w:tcPr>
            <w:tcW w:w="1313" w:type="pct"/>
            <w:shd w:val="clear" w:color="auto" w:fill="auto"/>
            <w:vAlign w:val="center"/>
            <w:hideMark/>
          </w:tcPr>
          <w:p w14:paraId="4C51384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90110101</w:t>
            </w:r>
          </w:p>
        </w:tc>
        <w:tc>
          <w:tcPr>
            <w:tcW w:w="1313" w:type="pct"/>
            <w:shd w:val="clear" w:color="auto" w:fill="auto"/>
            <w:vAlign w:val="center"/>
            <w:hideMark/>
          </w:tcPr>
          <w:p w14:paraId="62E87B7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095C4B89" w14:textId="77777777" w:rsidTr="00F9162E">
        <w:trPr>
          <w:trHeight w:val="20"/>
        </w:trPr>
        <w:tc>
          <w:tcPr>
            <w:tcW w:w="2374" w:type="pct"/>
            <w:shd w:val="clear" w:color="auto" w:fill="auto"/>
            <w:noWrap/>
            <w:vAlign w:val="center"/>
            <w:hideMark/>
          </w:tcPr>
          <w:p w14:paraId="3D57489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Θεολόγου</w:t>
            </w:r>
          </w:p>
        </w:tc>
        <w:tc>
          <w:tcPr>
            <w:tcW w:w="1313" w:type="pct"/>
            <w:shd w:val="clear" w:color="auto" w:fill="auto"/>
            <w:vAlign w:val="center"/>
            <w:hideMark/>
          </w:tcPr>
          <w:p w14:paraId="588913D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90110102</w:t>
            </w:r>
          </w:p>
        </w:tc>
        <w:tc>
          <w:tcPr>
            <w:tcW w:w="1313" w:type="pct"/>
            <w:shd w:val="clear" w:color="auto" w:fill="auto"/>
            <w:vAlign w:val="center"/>
            <w:hideMark/>
          </w:tcPr>
          <w:p w14:paraId="1DCAD50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303AF4DC" w14:textId="77777777" w:rsidTr="00F9162E">
        <w:trPr>
          <w:trHeight w:val="20"/>
        </w:trPr>
        <w:tc>
          <w:tcPr>
            <w:tcW w:w="2374" w:type="pct"/>
            <w:shd w:val="clear" w:color="auto" w:fill="auto"/>
            <w:noWrap/>
            <w:vAlign w:val="center"/>
            <w:hideMark/>
          </w:tcPr>
          <w:p w14:paraId="34CA8B4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Δημοτική Κοινότητα </w:t>
            </w:r>
            <w:proofErr w:type="spellStart"/>
            <w:r w:rsidRPr="00B11C9D">
              <w:rPr>
                <w:rFonts w:ascii="Tahoma" w:hAnsi="Tahoma" w:cs="Tahoma"/>
                <w:color w:val="000000" w:themeColor="text1"/>
                <w:sz w:val="20"/>
                <w:szCs w:val="20"/>
              </w:rPr>
              <w:t>Καλλιράχης</w:t>
            </w:r>
            <w:proofErr w:type="spellEnd"/>
          </w:p>
        </w:tc>
        <w:tc>
          <w:tcPr>
            <w:tcW w:w="1313" w:type="pct"/>
            <w:shd w:val="clear" w:color="auto" w:fill="auto"/>
            <w:vAlign w:val="center"/>
            <w:hideMark/>
          </w:tcPr>
          <w:p w14:paraId="594D173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90110103</w:t>
            </w:r>
          </w:p>
        </w:tc>
        <w:tc>
          <w:tcPr>
            <w:tcW w:w="1313" w:type="pct"/>
            <w:shd w:val="clear" w:color="auto" w:fill="auto"/>
            <w:vAlign w:val="center"/>
            <w:hideMark/>
          </w:tcPr>
          <w:p w14:paraId="7D7FF08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72F84B51" w14:textId="77777777" w:rsidTr="00F9162E">
        <w:trPr>
          <w:trHeight w:val="20"/>
        </w:trPr>
        <w:tc>
          <w:tcPr>
            <w:tcW w:w="2374" w:type="pct"/>
            <w:shd w:val="clear" w:color="auto" w:fill="auto"/>
            <w:noWrap/>
            <w:vAlign w:val="center"/>
            <w:hideMark/>
          </w:tcPr>
          <w:p w14:paraId="60D06DF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Λιμεναρίων</w:t>
            </w:r>
          </w:p>
        </w:tc>
        <w:tc>
          <w:tcPr>
            <w:tcW w:w="1313" w:type="pct"/>
            <w:shd w:val="clear" w:color="auto" w:fill="auto"/>
            <w:vAlign w:val="center"/>
            <w:hideMark/>
          </w:tcPr>
          <w:p w14:paraId="371798F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90110104</w:t>
            </w:r>
          </w:p>
        </w:tc>
        <w:tc>
          <w:tcPr>
            <w:tcW w:w="1313" w:type="pct"/>
            <w:shd w:val="clear" w:color="auto" w:fill="auto"/>
            <w:vAlign w:val="center"/>
            <w:hideMark/>
          </w:tcPr>
          <w:p w14:paraId="1F53F55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2BC92D4B" w14:textId="77777777" w:rsidTr="00F9162E">
        <w:trPr>
          <w:trHeight w:val="20"/>
        </w:trPr>
        <w:tc>
          <w:tcPr>
            <w:tcW w:w="2374" w:type="pct"/>
            <w:shd w:val="clear" w:color="auto" w:fill="auto"/>
            <w:noWrap/>
            <w:vAlign w:val="center"/>
            <w:hideMark/>
          </w:tcPr>
          <w:p w14:paraId="3A6E6986"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Ποταμιάς</w:t>
            </w:r>
          </w:p>
        </w:tc>
        <w:tc>
          <w:tcPr>
            <w:tcW w:w="1313" w:type="pct"/>
            <w:shd w:val="clear" w:color="auto" w:fill="auto"/>
            <w:vAlign w:val="center"/>
            <w:hideMark/>
          </w:tcPr>
          <w:p w14:paraId="38D3005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90110105</w:t>
            </w:r>
          </w:p>
        </w:tc>
        <w:tc>
          <w:tcPr>
            <w:tcW w:w="1313" w:type="pct"/>
            <w:shd w:val="clear" w:color="auto" w:fill="auto"/>
            <w:vAlign w:val="center"/>
            <w:hideMark/>
          </w:tcPr>
          <w:p w14:paraId="11C0C81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43A4D8D8" w14:textId="77777777" w:rsidTr="00F9162E">
        <w:trPr>
          <w:trHeight w:val="20"/>
        </w:trPr>
        <w:tc>
          <w:tcPr>
            <w:tcW w:w="2374" w:type="pct"/>
            <w:shd w:val="clear" w:color="auto" w:fill="auto"/>
            <w:noWrap/>
            <w:vAlign w:val="center"/>
            <w:hideMark/>
          </w:tcPr>
          <w:p w14:paraId="5FDB514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Πρίνου</w:t>
            </w:r>
          </w:p>
        </w:tc>
        <w:tc>
          <w:tcPr>
            <w:tcW w:w="1313" w:type="pct"/>
            <w:shd w:val="clear" w:color="auto" w:fill="auto"/>
            <w:vAlign w:val="center"/>
            <w:hideMark/>
          </w:tcPr>
          <w:p w14:paraId="7BCA62D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90110106</w:t>
            </w:r>
          </w:p>
        </w:tc>
        <w:tc>
          <w:tcPr>
            <w:tcW w:w="1313" w:type="pct"/>
            <w:shd w:val="clear" w:color="auto" w:fill="auto"/>
            <w:vAlign w:val="center"/>
            <w:hideMark/>
          </w:tcPr>
          <w:p w14:paraId="1E3DCB1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0A9E388E" w14:textId="77777777" w:rsidTr="00F9162E">
        <w:trPr>
          <w:trHeight w:val="20"/>
        </w:trPr>
        <w:tc>
          <w:tcPr>
            <w:tcW w:w="2374" w:type="pct"/>
            <w:shd w:val="clear" w:color="auto" w:fill="auto"/>
            <w:noWrap/>
            <w:vAlign w:val="center"/>
            <w:hideMark/>
          </w:tcPr>
          <w:p w14:paraId="261FA5B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Μαριών</w:t>
            </w:r>
          </w:p>
        </w:tc>
        <w:tc>
          <w:tcPr>
            <w:tcW w:w="1313" w:type="pct"/>
            <w:shd w:val="clear" w:color="auto" w:fill="auto"/>
            <w:vAlign w:val="center"/>
            <w:hideMark/>
          </w:tcPr>
          <w:p w14:paraId="27264A9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90110107</w:t>
            </w:r>
          </w:p>
        </w:tc>
        <w:tc>
          <w:tcPr>
            <w:tcW w:w="1313" w:type="pct"/>
            <w:shd w:val="clear" w:color="auto" w:fill="auto"/>
            <w:vAlign w:val="center"/>
            <w:hideMark/>
          </w:tcPr>
          <w:p w14:paraId="0308FB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697CA1CA" w14:textId="77777777" w:rsidTr="00F9162E">
        <w:trPr>
          <w:trHeight w:val="20"/>
        </w:trPr>
        <w:tc>
          <w:tcPr>
            <w:tcW w:w="2374" w:type="pct"/>
            <w:shd w:val="clear" w:color="auto" w:fill="auto"/>
            <w:noWrap/>
            <w:vAlign w:val="center"/>
            <w:hideMark/>
          </w:tcPr>
          <w:p w14:paraId="72EC692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Παναγίας</w:t>
            </w:r>
          </w:p>
        </w:tc>
        <w:tc>
          <w:tcPr>
            <w:tcW w:w="1313" w:type="pct"/>
            <w:shd w:val="clear" w:color="auto" w:fill="auto"/>
            <w:vAlign w:val="center"/>
            <w:hideMark/>
          </w:tcPr>
          <w:p w14:paraId="728B6F5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90110108</w:t>
            </w:r>
          </w:p>
        </w:tc>
        <w:tc>
          <w:tcPr>
            <w:tcW w:w="1313" w:type="pct"/>
            <w:shd w:val="clear" w:color="auto" w:fill="auto"/>
            <w:vAlign w:val="center"/>
            <w:hideMark/>
          </w:tcPr>
          <w:p w14:paraId="6A3AB69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32CEED66" w14:textId="77777777" w:rsidTr="00F9162E">
        <w:trPr>
          <w:trHeight w:val="20"/>
        </w:trPr>
        <w:tc>
          <w:tcPr>
            <w:tcW w:w="2374" w:type="pct"/>
            <w:shd w:val="clear" w:color="auto" w:fill="auto"/>
            <w:noWrap/>
            <w:vAlign w:val="center"/>
            <w:hideMark/>
          </w:tcPr>
          <w:p w14:paraId="6D57ACC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Ραχωνίου</w:t>
            </w:r>
            <w:proofErr w:type="spellEnd"/>
          </w:p>
        </w:tc>
        <w:tc>
          <w:tcPr>
            <w:tcW w:w="1313" w:type="pct"/>
            <w:shd w:val="clear" w:color="auto" w:fill="auto"/>
            <w:vAlign w:val="center"/>
            <w:hideMark/>
          </w:tcPr>
          <w:p w14:paraId="578C4BC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90110109</w:t>
            </w:r>
          </w:p>
        </w:tc>
        <w:tc>
          <w:tcPr>
            <w:tcW w:w="1313" w:type="pct"/>
            <w:shd w:val="clear" w:color="auto" w:fill="auto"/>
            <w:vAlign w:val="center"/>
            <w:hideMark/>
          </w:tcPr>
          <w:p w14:paraId="3C44B48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2DC41FFF" w14:textId="77777777" w:rsidTr="00F9162E">
        <w:trPr>
          <w:trHeight w:val="20"/>
        </w:trPr>
        <w:tc>
          <w:tcPr>
            <w:tcW w:w="2374" w:type="pct"/>
            <w:shd w:val="clear" w:color="auto" w:fill="auto"/>
            <w:noWrap/>
            <w:vAlign w:val="center"/>
            <w:hideMark/>
          </w:tcPr>
          <w:p w14:paraId="47761EA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Σωτήρος</w:t>
            </w:r>
            <w:proofErr w:type="spellEnd"/>
          </w:p>
        </w:tc>
        <w:tc>
          <w:tcPr>
            <w:tcW w:w="1313" w:type="pct"/>
            <w:shd w:val="clear" w:color="auto" w:fill="auto"/>
            <w:vAlign w:val="center"/>
            <w:hideMark/>
          </w:tcPr>
          <w:p w14:paraId="1983844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90110110</w:t>
            </w:r>
          </w:p>
        </w:tc>
        <w:tc>
          <w:tcPr>
            <w:tcW w:w="1313" w:type="pct"/>
            <w:shd w:val="clear" w:color="auto" w:fill="auto"/>
            <w:vAlign w:val="center"/>
            <w:hideMark/>
          </w:tcPr>
          <w:p w14:paraId="6577535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ΝΗΣΙΩΤΙΚΗ</w:t>
            </w:r>
          </w:p>
        </w:tc>
      </w:tr>
      <w:tr w:rsidR="00B11C9D" w:rsidRPr="00B11C9D" w14:paraId="68A9A67F" w14:textId="77777777" w:rsidTr="00F9162E">
        <w:trPr>
          <w:trHeight w:val="20"/>
        </w:trPr>
        <w:tc>
          <w:tcPr>
            <w:tcW w:w="5000" w:type="pct"/>
            <w:gridSpan w:val="3"/>
            <w:shd w:val="clear" w:color="auto" w:fill="auto"/>
            <w:noWrap/>
            <w:vAlign w:val="center"/>
          </w:tcPr>
          <w:p w14:paraId="580C3DBF"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ΠΕΡΙΦΕΡΕΙΑΚΗ ΕΝΟΤΗΤΑ ΚΑΒΑΛΑΣ</w:t>
            </w:r>
          </w:p>
        </w:tc>
      </w:tr>
      <w:tr w:rsidR="00B11C9D" w:rsidRPr="00B11C9D" w14:paraId="78BD522D" w14:textId="77777777" w:rsidTr="00F9162E">
        <w:trPr>
          <w:trHeight w:val="20"/>
        </w:trPr>
        <w:tc>
          <w:tcPr>
            <w:tcW w:w="5000" w:type="pct"/>
            <w:gridSpan w:val="3"/>
            <w:shd w:val="clear" w:color="auto" w:fill="auto"/>
            <w:noWrap/>
            <w:vAlign w:val="center"/>
          </w:tcPr>
          <w:p w14:paraId="4F65355F"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t>Δήμος Καβάλας (Έδρα: Καβάλα, η)</w:t>
            </w:r>
          </w:p>
        </w:tc>
      </w:tr>
      <w:tr w:rsidR="00B11C9D" w:rsidRPr="00B11C9D" w14:paraId="0E3A329C" w14:textId="77777777" w:rsidTr="00F9162E">
        <w:trPr>
          <w:trHeight w:val="20"/>
        </w:trPr>
        <w:tc>
          <w:tcPr>
            <w:tcW w:w="2374" w:type="pct"/>
            <w:shd w:val="clear" w:color="auto" w:fill="auto"/>
            <w:noWrap/>
            <w:vAlign w:val="center"/>
            <w:hideMark/>
          </w:tcPr>
          <w:p w14:paraId="1206924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Ζυγού</w:t>
            </w:r>
          </w:p>
        </w:tc>
        <w:tc>
          <w:tcPr>
            <w:tcW w:w="1313" w:type="pct"/>
            <w:shd w:val="clear" w:color="auto" w:fill="auto"/>
            <w:vAlign w:val="center"/>
            <w:hideMark/>
          </w:tcPr>
          <w:p w14:paraId="21270A2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90120201</w:t>
            </w:r>
          </w:p>
        </w:tc>
        <w:tc>
          <w:tcPr>
            <w:tcW w:w="1313" w:type="pct"/>
            <w:shd w:val="clear" w:color="auto" w:fill="auto"/>
            <w:noWrap/>
            <w:vAlign w:val="center"/>
            <w:hideMark/>
          </w:tcPr>
          <w:p w14:paraId="71BD823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5073C455" w14:textId="77777777" w:rsidTr="00F9162E">
        <w:trPr>
          <w:trHeight w:val="20"/>
        </w:trPr>
        <w:tc>
          <w:tcPr>
            <w:tcW w:w="2374" w:type="pct"/>
            <w:shd w:val="clear" w:color="auto" w:fill="auto"/>
            <w:noWrap/>
            <w:vAlign w:val="center"/>
            <w:hideMark/>
          </w:tcPr>
          <w:p w14:paraId="69B4330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Δημοτική Κοινότητα </w:t>
            </w:r>
            <w:proofErr w:type="spellStart"/>
            <w:r w:rsidRPr="00B11C9D">
              <w:rPr>
                <w:rFonts w:ascii="Tahoma" w:hAnsi="Tahoma" w:cs="Tahoma"/>
                <w:color w:val="000000" w:themeColor="text1"/>
                <w:sz w:val="20"/>
                <w:szCs w:val="20"/>
              </w:rPr>
              <w:t>Κρηνίδων</w:t>
            </w:r>
            <w:proofErr w:type="spellEnd"/>
          </w:p>
        </w:tc>
        <w:tc>
          <w:tcPr>
            <w:tcW w:w="1313" w:type="pct"/>
            <w:shd w:val="clear" w:color="auto" w:fill="auto"/>
            <w:vAlign w:val="center"/>
            <w:hideMark/>
          </w:tcPr>
          <w:p w14:paraId="41179C9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90120202</w:t>
            </w:r>
          </w:p>
        </w:tc>
        <w:tc>
          <w:tcPr>
            <w:tcW w:w="1313" w:type="pct"/>
            <w:shd w:val="clear" w:color="auto" w:fill="auto"/>
            <w:noWrap/>
            <w:vAlign w:val="center"/>
            <w:hideMark/>
          </w:tcPr>
          <w:p w14:paraId="41E02EE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68D707E7" w14:textId="77777777" w:rsidTr="00F9162E">
        <w:trPr>
          <w:trHeight w:val="20"/>
        </w:trPr>
        <w:tc>
          <w:tcPr>
            <w:tcW w:w="2374" w:type="pct"/>
            <w:shd w:val="clear" w:color="auto" w:fill="auto"/>
            <w:noWrap/>
            <w:vAlign w:val="center"/>
            <w:hideMark/>
          </w:tcPr>
          <w:p w14:paraId="043FD31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Αμυγδαλεώνος</w:t>
            </w:r>
            <w:proofErr w:type="spellEnd"/>
          </w:p>
        </w:tc>
        <w:tc>
          <w:tcPr>
            <w:tcW w:w="1313" w:type="pct"/>
            <w:shd w:val="clear" w:color="auto" w:fill="auto"/>
            <w:vAlign w:val="center"/>
            <w:hideMark/>
          </w:tcPr>
          <w:p w14:paraId="1F92B80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90120203</w:t>
            </w:r>
          </w:p>
        </w:tc>
        <w:tc>
          <w:tcPr>
            <w:tcW w:w="1313" w:type="pct"/>
            <w:shd w:val="clear" w:color="auto" w:fill="auto"/>
            <w:noWrap/>
            <w:vAlign w:val="center"/>
            <w:hideMark/>
          </w:tcPr>
          <w:p w14:paraId="5AAAE31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D963DE4" w14:textId="77777777" w:rsidTr="00F9162E">
        <w:trPr>
          <w:trHeight w:val="20"/>
        </w:trPr>
        <w:tc>
          <w:tcPr>
            <w:tcW w:w="2374" w:type="pct"/>
            <w:shd w:val="clear" w:color="auto" w:fill="auto"/>
            <w:noWrap/>
            <w:vAlign w:val="center"/>
            <w:hideMark/>
          </w:tcPr>
          <w:p w14:paraId="1C57103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Κορυφών</w:t>
            </w:r>
          </w:p>
        </w:tc>
        <w:tc>
          <w:tcPr>
            <w:tcW w:w="1313" w:type="pct"/>
            <w:shd w:val="clear" w:color="auto" w:fill="auto"/>
            <w:vAlign w:val="center"/>
            <w:hideMark/>
          </w:tcPr>
          <w:p w14:paraId="531706D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90120204</w:t>
            </w:r>
          </w:p>
        </w:tc>
        <w:tc>
          <w:tcPr>
            <w:tcW w:w="1313" w:type="pct"/>
            <w:shd w:val="clear" w:color="auto" w:fill="auto"/>
            <w:noWrap/>
            <w:vAlign w:val="center"/>
            <w:hideMark/>
          </w:tcPr>
          <w:p w14:paraId="356F658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40F2DB7B" w14:textId="77777777" w:rsidTr="00F9162E">
        <w:trPr>
          <w:trHeight w:val="20"/>
        </w:trPr>
        <w:tc>
          <w:tcPr>
            <w:tcW w:w="2374" w:type="pct"/>
            <w:shd w:val="clear" w:color="auto" w:fill="auto"/>
            <w:noWrap/>
            <w:vAlign w:val="center"/>
            <w:hideMark/>
          </w:tcPr>
          <w:p w14:paraId="57D10B8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Κρυονερίου</w:t>
            </w:r>
            <w:proofErr w:type="spellEnd"/>
          </w:p>
        </w:tc>
        <w:tc>
          <w:tcPr>
            <w:tcW w:w="1313" w:type="pct"/>
            <w:shd w:val="clear" w:color="auto" w:fill="auto"/>
            <w:vAlign w:val="center"/>
            <w:hideMark/>
          </w:tcPr>
          <w:p w14:paraId="09B305C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90120205</w:t>
            </w:r>
          </w:p>
        </w:tc>
        <w:tc>
          <w:tcPr>
            <w:tcW w:w="1313" w:type="pct"/>
            <w:shd w:val="clear" w:color="auto" w:fill="auto"/>
            <w:noWrap/>
            <w:vAlign w:val="center"/>
            <w:hideMark/>
          </w:tcPr>
          <w:p w14:paraId="33F108F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FC4AC80" w14:textId="77777777" w:rsidTr="00F9162E">
        <w:trPr>
          <w:trHeight w:val="20"/>
        </w:trPr>
        <w:tc>
          <w:tcPr>
            <w:tcW w:w="2374" w:type="pct"/>
            <w:shd w:val="clear" w:color="auto" w:fill="auto"/>
            <w:noWrap/>
            <w:vAlign w:val="center"/>
            <w:hideMark/>
          </w:tcPr>
          <w:p w14:paraId="3FDAC40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Λιμνιών</w:t>
            </w:r>
            <w:proofErr w:type="spellEnd"/>
          </w:p>
        </w:tc>
        <w:tc>
          <w:tcPr>
            <w:tcW w:w="1313" w:type="pct"/>
            <w:shd w:val="clear" w:color="auto" w:fill="auto"/>
            <w:vAlign w:val="center"/>
            <w:hideMark/>
          </w:tcPr>
          <w:p w14:paraId="469FA2F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90120206</w:t>
            </w:r>
          </w:p>
        </w:tc>
        <w:tc>
          <w:tcPr>
            <w:tcW w:w="1313" w:type="pct"/>
            <w:shd w:val="clear" w:color="auto" w:fill="auto"/>
            <w:noWrap/>
            <w:vAlign w:val="center"/>
            <w:hideMark/>
          </w:tcPr>
          <w:p w14:paraId="753C278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C7A9565" w14:textId="77777777" w:rsidTr="00F9162E">
        <w:trPr>
          <w:trHeight w:val="20"/>
        </w:trPr>
        <w:tc>
          <w:tcPr>
            <w:tcW w:w="2374" w:type="pct"/>
            <w:shd w:val="clear" w:color="auto" w:fill="auto"/>
            <w:noWrap/>
            <w:vAlign w:val="center"/>
            <w:hideMark/>
          </w:tcPr>
          <w:p w14:paraId="571A712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Λυδίας</w:t>
            </w:r>
          </w:p>
        </w:tc>
        <w:tc>
          <w:tcPr>
            <w:tcW w:w="1313" w:type="pct"/>
            <w:shd w:val="clear" w:color="auto" w:fill="auto"/>
            <w:vAlign w:val="center"/>
            <w:hideMark/>
          </w:tcPr>
          <w:p w14:paraId="2C73F06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90120207</w:t>
            </w:r>
          </w:p>
        </w:tc>
        <w:tc>
          <w:tcPr>
            <w:tcW w:w="1313" w:type="pct"/>
            <w:shd w:val="clear" w:color="auto" w:fill="auto"/>
            <w:noWrap/>
            <w:vAlign w:val="center"/>
            <w:hideMark/>
          </w:tcPr>
          <w:p w14:paraId="76D9CC2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8C6F53B" w14:textId="77777777" w:rsidTr="00F9162E">
        <w:trPr>
          <w:trHeight w:val="20"/>
        </w:trPr>
        <w:tc>
          <w:tcPr>
            <w:tcW w:w="2374" w:type="pct"/>
            <w:shd w:val="clear" w:color="auto" w:fill="auto"/>
            <w:noWrap/>
            <w:vAlign w:val="center"/>
            <w:hideMark/>
          </w:tcPr>
          <w:p w14:paraId="25C1FC4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Παλαιάς Καβάλας</w:t>
            </w:r>
          </w:p>
        </w:tc>
        <w:tc>
          <w:tcPr>
            <w:tcW w:w="1313" w:type="pct"/>
            <w:shd w:val="clear" w:color="auto" w:fill="auto"/>
            <w:vAlign w:val="center"/>
            <w:hideMark/>
          </w:tcPr>
          <w:p w14:paraId="1DF7758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90120208</w:t>
            </w:r>
          </w:p>
        </w:tc>
        <w:tc>
          <w:tcPr>
            <w:tcW w:w="1313" w:type="pct"/>
            <w:shd w:val="clear" w:color="auto" w:fill="auto"/>
            <w:noWrap/>
            <w:vAlign w:val="center"/>
            <w:hideMark/>
          </w:tcPr>
          <w:p w14:paraId="39637D3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6C9A7B5" w14:textId="77777777" w:rsidTr="00F9162E">
        <w:trPr>
          <w:trHeight w:val="20"/>
        </w:trPr>
        <w:tc>
          <w:tcPr>
            <w:tcW w:w="2374" w:type="pct"/>
            <w:shd w:val="clear" w:color="auto" w:fill="auto"/>
            <w:noWrap/>
            <w:vAlign w:val="center"/>
            <w:hideMark/>
          </w:tcPr>
          <w:p w14:paraId="43BA9AE5"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Πολυνέρου</w:t>
            </w:r>
            <w:proofErr w:type="spellEnd"/>
          </w:p>
        </w:tc>
        <w:tc>
          <w:tcPr>
            <w:tcW w:w="1313" w:type="pct"/>
            <w:shd w:val="clear" w:color="auto" w:fill="auto"/>
            <w:vAlign w:val="center"/>
            <w:hideMark/>
          </w:tcPr>
          <w:p w14:paraId="68D5217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90120209</w:t>
            </w:r>
          </w:p>
        </w:tc>
        <w:tc>
          <w:tcPr>
            <w:tcW w:w="1313" w:type="pct"/>
            <w:shd w:val="clear" w:color="auto" w:fill="auto"/>
            <w:noWrap/>
            <w:vAlign w:val="center"/>
            <w:hideMark/>
          </w:tcPr>
          <w:p w14:paraId="537125F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632F66E1" w14:textId="77777777" w:rsidTr="00F9162E">
        <w:trPr>
          <w:trHeight w:val="20"/>
        </w:trPr>
        <w:tc>
          <w:tcPr>
            <w:tcW w:w="2374" w:type="pct"/>
            <w:shd w:val="clear" w:color="auto" w:fill="auto"/>
            <w:noWrap/>
            <w:vAlign w:val="center"/>
            <w:hideMark/>
          </w:tcPr>
          <w:p w14:paraId="713388B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Πολυστύλου</w:t>
            </w:r>
            <w:proofErr w:type="spellEnd"/>
          </w:p>
        </w:tc>
        <w:tc>
          <w:tcPr>
            <w:tcW w:w="1313" w:type="pct"/>
            <w:shd w:val="clear" w:color="auto" w:fill="auto"/>
            <w:vAlign w:val="center"/>
            <w:hideMark/>
          </w:tcPr>
          <w:p w14:paraId="6110DD0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90120210</w:t>
            </w:r>
          </w:p>
        </w:tc>
        <w:tc>
          <w:tcPr>
            <w:tcW w:w="1313" w:type="pct"/>
            <w:shd w:val="clear" w:color="auto" w:fill="auto"/>
            <w:noWrap/>
            <w:vAlign w:val="center"/>
            <w:hideMark/>
          </w:tcPr>
          <w:p w14:paraId="5EFB210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4FCD44B" w14:textId="77777777" w:rsidTr="00F9162E">
        <w:trPr>
          <w:trHeight w:val="20"/>
        </w:trPr>
        <w:tc>
          <w:tcPr>
            <w:tcW w:w="2374" w:type="pct"/>
            <w:shd w:val="clear" w:color="auto" w:fill="auto"/>
            <w:noWrap/>
            <w:vAlign w:val="center"/>
            <w:hideMark/>
          </w:tcPr>
          <w:p w14:paraId="2C8AB54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Φιλίππων</w:t>
            </w:r>
          </w:p>
        </w:tc>
        <w:tc>
          <w:tcPr>
            <w:tcW w:w="1313" w:type="pct"/>
            <w:shd w:val="clear" w:color="auto" w:fill="auto"/>
            <w:vAlign w:val="center"/>
            <w:hideMark/>
          </w:tcPr>
          <w:p w14:paraId="605A5CE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90120211</w:t>
            </w:r>
          </w:p>
        </w:tc>
        <w:tc>
          <w:tcPr>
            <w:tcW w:w="1313" w:type="pct"/>
            <w:shd w:val="clear" w:color="auto" w:fill="auto"/>
            <w:noWrap/>
            <w:vAlign w:val="center"/>
            <w:hideMark/>
          </w:tcPr>
          <w:p w14:paraId="05AC106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5522BE3" w14:textId="77777777" w:rsidTr="00F9162E">
        <w:trPr>
          <w:trHeight w:val="20"/>
        </w:trPr>
        <w:tc>
          <w:tcPr>
            <w:tcW w:w="5000" w:type="pct"/>
            <w:gridSpan w:val="3"/>
            <w:shd w:val="clear" w:color="auto" w:fill="auto"/>
            <w:noWrap/>
            <w:vAlign w:val="center"/>
          </w:tcPr>
          <w:p w14:paraId="62691B88" w14:textId="77777777" w:rsidR="00F9162E" w:rsidRPr="00B11C9D" w:rsidRDefault="00F9162E" w:rsidP="003124B0">
            <w:pPr>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lastRenderedPageBreak/>
              <w:t>Δήμος Νέστου (Έδρα: Χρυσούπολη, η)</w:t>
            </w:r>
          </w:p>
        </w:tc>
      </w:tr>
      <w:tr w:rsidR="00B11C9D" w:rsidRPr="00B11C9D" w14:paraId="48310B92" w14:textId="77777777" w:rsidTr="00F9162E">
        <w:trPr>
          <w:trHeight w:val="20"/>
        </w:trPr>
        <w:tc>
          <w:tcPr>
            <w:tcW w:w="2374" w:type="pct"/>
            <w:shd w:val="clear" w:color="auto" w:fill="auto"/>
            <w:noWrap/>
            <w:vAlign w:val="center"/>
            <w:hideMark/>
          </w:tcPr>
          <w:p w14:paraId="6C6A8A7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Κεραμωτής</w:t>
            </w:r>
          </w:p>
        </w:tc>
        <w:tc>
          <w:tcPr>
            <w:tcW w:w="1313" w:type="pct"/>
            <w:shd w:val="clear" w:color="auto" w:fill="auto"/>
            <w:vAlign w:val="center"/>
            <w:hideMark/>
          </w:tcPr>
          <w:p w14:paraId="4E4FD4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90130101</w:t>
            </w:r>
          </w:p>
        </w:tc>
        <w:tc>
          <w:tcPr>
            <w:tcW w:w="1313" w:type="pct"/>
            <w:shd w:val="clear" w:color="auto" w:fill="auto"/>
            <w:noWrap/>
            <w:vAlign w:val="center"/>
            <w:hideMark/>
          </w:tcPr>
          <w:p w14:paraId="679131D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E996C55" w14:textId="77777777" w:rsidTr="00F9162E">
        <w:trPr>
          <w:trHeight w:val="20"/>
        </w:trPr>
        <w:tc>
          <w:tcPr>
            <w:tcW w:w="2374" w:type="pct"/>
            <w:shd w:val="clear" w:color="auto" w:fill="auto"/>
            <w:noWrap/>
            <w:vAlign w:val="center"/>
            <w:hideMark/>
          </w:tcPr>
          <w:p w14:paraId="1C95C86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Αγιάσματος</w:t>
            </w:r>
          </w:p>
        </w:tc>
        <w:tc>
          <w:tcPr>
            <w:tcW w:w="1313" w:type="pct"/>
            <w:shd w:val="clear" w:color="auto" w:fill="auto"/>
            <w:vAlign w:val="center"/>
            <w:hideMark/>
          </w:tcPr>
          <w:p w14:paraId="393665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90130102</w:t>
            </w:r>
          </w:p>
        </w:tc>
        <w:tc>
          <w:tcPr>
            <w:tcW w:w="1313" w:type="pct"/>
            <w:shd w:val="clear" w:color="auto" w:fill="auto"/>
            <w:noWrap/>
            <w:vAlign w:val="center"/>
            <w:hideMark/>
          </w:tcPr>
          <w:p w14:paraId="76D9DA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8944717" w14:textId="77777777" w:rsidTr="00F9162E">
        <w:trPr>
          <w:trHeight w:val="20"/>
        </w:trPr>
        <w:tc>
          <w:tcPr>
            <w:tcW w:w="2374" w:type="pct"/>
            <w:shd w:val="clear" w:color="auto" w:fill="auto"/>
            <w:noWrap/>
            <w:vAlign w:val="center"/>
            <w:hideMark/>
          </w:tcPr>
          <w:p w14:paraId="7EDDCC1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Νέας </w:t>
            </w:r>
            <w:proofErr w:type="spellStart"/>
            <w:r w:rsidRPr="00B11C9D">
              <w:rPr>
                <w:rFonts w:ascii="Tahoma" w:hAnsi="Tahoma" w:cs="Tahoma"/>
                <w:color w:val="000000" w:themeColor="text1"/>
                <w:sz w:val="20"/>
                <w:szCs w:val="20"/>
              </w:rPr>
              <w:t>Καρυάς</w:t>
            </w:r>
            <w:proofErr w:type="spellEnd"/>
          </w:p>
        </w:tc>
        <w:tc>
          <w:tcPr>
            <w:tcW w:w="1313" w:type="pct"/>
            <w:shd w:val="clear" w:color="auto" w:fill="auto"/>
            <w:vAlign w:val="center"/>
            <w:hideMark/>
          </w:tcPr>
          <w:p w14:paraId="1DECB9E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90130103</w:t>
            </w:r>
          </w:p>
        </w:tc>
        <w:tc>
          <w:tcPr>
            <w:tcW w:w="1313" w:type="pct"/>
            <w:shd w:val="clear" w:color="auto" w:fill="auto"/>
            <w:noWrap/>
            <w:vAlign w:val="center"/>
            <w:hideMark/>
          </w:tcPr>
          <w:p w14:paraId="1DA4711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D925314" w14:textId="77777777" w:rsidTr="00F9162E">
        <w:trPr>
          <w:trHeight w:val="20"/>
        </w:trPr>
        <w:tc>
          <w:tcPr>
            <w:tcW w:w="2374" w:type="pct"/>
            <w:shd w:val="clear" w:color="auto" w:fill="auto"/>
            <w:noWrap/>
            <w:vAlign w:val="center"/>
            <w:hideMark/>
          </w:tcPr>
          <w:p w14:paraId="7B782A3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Πηγών</w:t>
            </w:r>
          </w:p>
        </w:tc>
        <w:tc>
          <w:tcPr>
            <w:tcW w:w="1313" w:type="pct"/>
            <w:shd w:val="clear" w:color="auto" w:fill="auto"/>
            <w:vAlign w:val="center"/>
            <w:hideMark/>
          </w:tcPr>
          <w:p w14:paraId="4BF8C9F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90130104</w:t>
            </w:r>
          </w:p>
        </w:tc>
        <w:tc>
          <w:tcPr>
            <w:tcW w:w="1313" w:type="pct"/>
            <w:shd w:val="clear" w:color="auto" w:fill="auto"/>
            <w:noWrap/>
            <w:vAlign w:val="center"/>
            <w:hideMark/>
          </w:tcPr>
          <w:p w14:paraId="2269BD5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E80207B" w14:textId="77777777" w:rsidTr="00F9162E">
        <w:trPr>
          <w:trHeight w:val="20"/>
        </w:trPr>
        <w:tc>
          <w:tcPr>
            <w:tcW w:w="2374" w:type="pct"/>
            <w:shd w:val="clear" w:color="auto" w:fill="auto"/>
            <w:noWrap/>
            <w:vAlign w:val="center"/>
            <w:hideMark/>
          </w:tcPr>
          <w:p w14:paraId="018A0C3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Αγίου Κοσμά</w:t>
            </w:r>
          </w:p>
        </w:tc>
        <w:tc>
          <w:tcPr>
            <w:tcW w:w="1313" w:type="pct"/>
            <w:shd w:val="clear" w:color="auto" w:fill="auto"/>
            <w:vAlign w:val="center"/>
            <w:hideMark/>
          </w:tcPr>
          <w:p w14:paraId="280488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90130201</w:t>
            </w:r>
          </w:p>
        </w:tc>
        <w:tc>
          <w:tcPr>
            <w:tcW w:w="1313" w:type="pct"/>
            <w:shd w:val="clear" w:color="auto" w:fill="auto"/>
            <w:noWrap/>
            <w:vAlign w:val="center"/>
            <w:hideMark/>
          </w:tcPr>
          <w:p w14:paraId="50F6935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2880ED5B" w14:textId="77777777" w:rsidTr="00F9162E">
        <w:trPr>
          <w:trHeight w:val="20"/>
        </w:trPr>
        <w:tc>
          <w:tcPr>
            <w:tcW w:w="2374" w:type="pct"/>
            <w:shd w:val="clear" w:color="auto" w:fill="auto"/>
            <w:noWrap/>
            <w:vAlign w:val="center"/>
            <w:hideMark/>
          </w:tcPr>
          <w:p w14:paraId="346AC7A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Διποτάμου</w:t>
            </w:r>
            <w:proofErr w:type="spellEnd"/>
          </w:p>
        </w:tc>
        <w:tc>
          <w:tcPr>
            <w:tcW w:w="1313" w:type="pct"/>
            <w:shd w:val="clear" w:color="auto" w:fill="auto"/>
            <w:vAlign w:val="center"/>
            <w:hideMark/>
          </w:tcPr>
          <w:p w14:paraId="7F79471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90130202</w:t>
            </w:r>
          </w:p>
        </w:tc>
        <w:tc>
          <w:tcPr>
            <w:tcW w:w="1313" w:type="pct"/>
            <w:shd w:val="clear" w:color="auto" w:fill="auto"/>
            <w:noWrap/>
            <w:vAlign w:val="center"/>
            <w:hideMark/>
          </w:tcPr>
          <w:p w14:paraId="6AAA761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2D99FC4" w14:textId="77777777" w:rsidTr="00F9162E">
        <w:trPr>
          <w:trHeight w:val="20"/>
        </w:trPr>
        <w:tc>
          <w:tcPr>
            <w:tcW w:w="2374" w:type="pct"/>
            <w:shd w:val="clear" w:color="auto" w:fill="auto"/>
            <w:noWrap/>
            <w:vAlign w:val="center"/>
            <w:hideMark/>
          </w:tcPr>
          <w:p w14:paraId="751E7AD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Δυσβάτου</w:t>
            </w:r>
            <w:proofErr w:type="spellEnd"/>
          </w:p>
        </w:tc>
        <w:tc>
          <w:tcPr>
            <w:tcW w:w="1313" w:type="pct"/>
            <w:shd w:val="clear" w:color="auto" w:fill="auto"/>
            <w:vAlign w:val="center"/>
            <w:hideMark/>
          </w:tcPr>
          <w:p w14:paraId="2D5BB8E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90130203</w:t>
            </w:r>
          </w:p>
        </w:tc>
        <w:tc>
          <w:tcPr>
            <w:tcW w:w="1313" w:type="pct"/>
            <w:shd w:val="clear" w:color="auto" w:fill="auto"/>
            <w:noWrap/>
            <w:vAlign w:val="center"/>
            <w:hideMark/>
          </w:tcPr>
          <w:p w14:paraId="32D1BA0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DFFDD04" w14:textId="77777777" w:rsidTr="00F9162E">
        <w:trPr>
          <w:trHeight w:val="20"/>
        </w:trPr>
        <w:tc>
          <w:tcPr>
            <w:tcW w:w="2374" w:type="pct"/>
            <w:shd w:val="clear" w:color="auto" w:fill="auto"/>
            <w:noWrap/>
            <w:vAlign w:val="center"/>
            <w:hideMark/>
          </w:tcPr>
          <w:p w14:paraId="61D2EF2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Ελαφοχωρίου</w:t>
            </w:r>
            <w:proofErr w:type="spellEnd"/>
          </w:p>
        </w:tc>
        <w:tc>
          <w:tcPr>
            <w:tcW w:w="1313" w:type="pct"/>
            <w:shd w:val="clear" w:color="auto" w:fill="auto"/>
            <w:vAlign w:val="center"/>
            <w:hideMark/>
          </w:tcPr>
          <w:p w14:paraId="742D99E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90130204</w:t>
            </w:r>
          </w:p>
        </w:tc>
        <w:tc>
          <w:tcPr>
            <w:tcW w:w="1313" w:type="pct"/>
            <w:shd w:val="clear" w:color="auto" w:fill="auto"/>
            <w:noWrap/>
            <w:vAlign w:val="center"/>
            <w:hideMark/>
          </w:tcPr>
          <w:p w14:paraId="14766B5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5CA1C7C6" w14:textId="77777777" w:rsidTr="00F9162E">
        <w:trPr>
          <w:trHeight w:val="20"/>
        </w:trPr>
        <w:tc>
          <w:tcPr>
            <w:tcW w:w="2374" w:type="pct"/>
            <w:shd w:val="clear" w:color="auto" w:fill="auto"/>
            <w:noWrap/>
            <w:vAlign w:val="center"/>
            <w:hideMark/>
          </w:tcPr>
          <w:p w14:paraId="7BCEAD1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Κεχροκάμπου</w:t>
            </w:r>
            <w:proofErr w:type="spellEnd"/>
          </w:p>
        </w:tc>
        <w:tc>
          <w:tcPr>
            <w:tcW w:w="1313" w:type="pct"/>
            <w:shd w:val="clear" w:color="auto" w:fill="auto"/>
            <w:vAlign w:val="center"/>
            <w:hideMark/>
          </w:tcPr>
          <w:p w14:paraId="42D2D52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90130205</w:t>
            </w:r>
          </w:p>
        </w:tc>
        <w:tc>
          <w:tcPr>
            <w:tcW w:w="1313" w:type="pct"/>
            <w:shd w:val="clear" w:color="auto" w:fill="auto"/>
            <w:noWrap/>
            <w:vAlign w:val="center"/>
            <w:hideMark/>
          </w:tcPr>
          <w:p w14:paraId="2D48CB0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978E826" w14:textId="77777777" w:rsidTr="00F9162E">
        <w:trPr>
          <w:trHeight w:val="20"/>
        </w:trPr>
        <w:tc>
          <w:tcPr>
            <w:tcW w:w="2374" w:type="pct"/>
            <w:shd w:val="clear" w:color="auto" w:fill="auto"/>
            <w:noWrap/>
            <w:vAlign w:val="center"/>
            <w:hideMark/>
          </w:tcPr>
          <w:p w14:paraId="4579D6E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Λεκάνης</w:t>
            </w:r>
          </w:p>
        </w:tc>
        <w:tc>
          <w:tcPr>
            <w:tcW w:w="1313" w:type="pct"/>
            <w:shd w:val="clear" w:color="auto" w:fill="auto"/>
            <w:vAlign w:val="center"/>
            <w:hideMark/>
          </w:tcPr>
          <w:p w14:paraId="6E369CA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90130206</w:t>
            </w:r>
          </w:p>
        </w:tc>
        <w:tc>
          <w:tcPr>
            <w:tcW w:w="1313" w:type="pct"/>
            <w:shd w:val="clear" w:color="auto" w:fill="auto"/>
            <w:noWrap/>
            <w:vAlign w:val="center"/>
            <w:hideMark/>
          </w:tcPr>
          <w:p w14:paraId="4023D39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25843381" w14:textId="77777777" w:rsidTr="00F9162E">
        <w:trPr>
          <w:trHeight w:val="20"/>
        </w:trPr>
        <w:tc>
          <w:tcPr>
            <w:tcW w:w="2374" w:type="pct"/>
            <w:shd w:val="clear" w:color="auto" w:fill="auto"/>
            <w:noWrap/>
            <w:vAlign w:val="center"/>
            <w:hideMark/>
          </w:tcPr>
          <w:p w14:paraId="6E6EDEA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Μακρυχωρίου</w:t>
            </w:r>
            <w:proofErr w:type="spellEnd"/>
          </w:p>
        </w:tc>
        <w:tc>
          <w:tcPr>
            <w:tcW w:w="1313" w:type="pct"/>
            <w:shd w:val="clear" w:color="auto" w:fill="auto"/>
            <w:vAlign w:val="center"/>
            <w:hideMark/>
          </w:tcPr>
          <w:p w14:paraId="2E60BF9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90130207</w:t>
            </w:r>
          </w:p>
        </w:tc>
        <w:tc>
          <w:tcPr>
            <w:tcW w:w="1313" w:type="pct"/>
            <w:shd w:val="clear" w:color="auto" w:fill="auto"/>
            <w:noWrap/>
            <w:vAlign w:val="center"/>
            <w:hideMark/>
          </w:tcPr>
          <w:p w14:paraId="50A3586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E3E038B" w14:textId="77777777" w:rsidTr="00F9162E">
        <w:trPr>
          <w:trHeight w:val="20"/>
        </w:trPr>
        <w:tc>
          <w:tcPr>
            <w:tcW w:w="2374" w:type="pct"/>
            <w:shd w:val="clear" w:color="auto" w:fill="auto"/>
            <w:noWrap/>
            <w:vAlign w:val="center"/>
            <w:hideMark/>
          </w:tcPr>
          <w:p w14:paraId="5BB8908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Πλαταμώνος</w:t>
            </w:r>
          </w:p>
        </w:tc>
        <w:tc>
          <w:tcPr>
            <w:tcW w:w="1313" w:type="pct"/>
            <w:shd w:val="clear" w:color="auto" w:fill="auto"/>
            <w:vAlign w:val="center"/>
            <w:hideMark/>
          </w:tcPr>
          <w:p w14:paraId="528DCC3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90130208</w:t>
            </w:r>
          </w:p>
        </w:tc>
        <w:tc>
          <w:tcPr>
            <w:tcW w:w="1313" w:type="pct"/>
            <w:shd w:val="clear" w:color="auto" w:fill="auto"/>
            <w:noWrap/>
            <w:vAlign w:val="center"/>
            <w:hideMark/>
          </w:tcPr>
          <w:p w14:paraId="24DFF16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FD0570E" w14:textId="77777777" w:rsidTr="00F9162E">
        <w:trPr>
          <w:trHeight w:val="20"/>
        </w:trPr>
        <w:tc>
          <w:tcPr>
            <w:tcW w:w="2374" w:type="pct"/>
            <w:shd w:val="clear" w:color="auto" w:fill="auto"/>
            <w:noWrap/>
            <w:vAlign w:val="center"/>
            <w:hideMark/>
          </w:tcPr>
          <w:p w14:paraId="6C1ACBA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Χρυσούπολης</w:t>
            </w:r>
          </w:p>
        </w:tc>
        <w:tc>
          <w:tcPr>
            <w:tcW w:w="1313" w:type="pct"/>
            <w:shd w:val="clear" w:color="auto" w:fill="auto"/>
            <w:vAlign w:val="center"/>
            <w:hideMark/>
          </w:tcPr>
          <w:p w14:paraId="5B02BB0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90130301</w:t>
            </w:r>
          </w:p>
        </w:tc>
        <w:tc>
          <w:tcPr>
            <w:tcW w:w="1313" w:type="pct"/>
            <w:shd w:val="clear" w:color="auto" w:fill="auto"/>
            <w:noWrap/>
            <w:vAlign w:val="center"/>
            <w:hideMark/>
          </w:tcPr>
          <w:p w14:paraId="12CEBA5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DF92AD1" w14:textId="77777777" w:rsidTr="00F9162E">
        <w:trPr>
          <w:trHeight w:val="20"/>
        </w:trPr>
        <w:tc>
          <w:tcPr>
            <w:tcW w:w="2374" w:type="pct"/>
            <w:shd w:val="clear" w:color="auto" w:fill="auto"/>
            <w:noWrap/>
            <w:vAlign w:val="center"/>
            <w:hideMark/>
          </w:tcPr>
          <w:p w14:paraId="16A882B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Αβραμηλιάς</w:t>
            </w:r>
            <w:proofErr w:type="spellEnd"/>
          </w:p>
        </w:tc>
        <w:tc>
          <w:tcPr>
            <w:tcW w:w="1313" w:type="pct"/>
            <w:shd w:val="clear" w:color="auto" w:fill="auto"/>
            <w:vAlign w:val="center"/>
            <w:hideMark/>
          </w:tcPr>
          <w:p w14:paraId="59AA622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90130302</w:t>
            </w:r>
          </w:p>
        </w:tc>
        <w:tc>
          <w:tcPr>
            <w:tcW w:w="1313" w:type="pct"/>
            <w:shd w:val="clear" w:color="auto" w:fill="auto"/>
            <w:noWrap/>
            <w:vAlign w:val="center"/>
            <w:hideMark/>
          </w:tcPr>
          <w:p w14:paraId="7884E95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07F0288" w14:textId="77777777" w:rsidTr="00F9162E">
        <w:trPr>
          <w:trHeight w:val="20"/>
        </w:trPr>
        <w:tc>
          <w:tcPr>
            <w:tcW w:w="2374" w:type="pct"/>
            <w:shd w:val="clear" w:color="auto" w:fill="auto"/>
            <w:noWrap/>
            <w:vAlign w:val="center"/>
            <w:hideMark/>
          </w:tcPr>
          <w:p w14:paraId="7AEC56F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Γέροντα</w:t>
            </w:r>
          </w:p>
        </w:tc>
        <w:tc>
          <w:tcPr>
            <w:tcW w:w="1313" w:type="pct"/>
            <w:shd w:val="clear" w:color="auto" w:fill="auto"/>
            <w:vAlign w:val="center"/>
            <w:hideMark/>
          </w:tcPr>
          <w:p w14:paraId="57D1F13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90130303</w:t>
            </w:r>
          </w:p>
        </w:tc>
        <w:tc>
          <w:tcPr>
            <w:tcW w:w="1313" w:type="pct"/>
            <w:shd w:val="clear" w:color="auto" w:fill="auto"/>
            <w:noWrap/>
            <w:vAlign w:val="center"/>
            <w:hideMark/>
          </w:tcPr>
          <w:p w14:paraId="2C1EB127"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963D7AD" w14:textId="77777777" w:rsidTr="00F9162E">
        <w:trPr>
          <w:trHeight w:val="20"/>
        </w:trPr>
        <w:tc>
          <w:tcPr>
            <w:tcW w:w="2374" w:type="pct"/>
            <w:shd w:val="clear" w:color="auto" w:fill="auto"/>
            <w:noWrap/>
            <w:vAlign w:val="center"/>
            <w:hideMark/>
          </w:tcPr>
          <w:p w14:paraId="1390DB53"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Γραβούνης</w:t>
            </w:r>
            <w:proofErr w:type="spellEnd"/>
          </w:p>
        </w:tc>
        <w:tc>
          <w:tcPr>
            <w:tcW w:w="1313" w:type="pct"/>
            <w:shd w:val="clear" w:color="auto" w:fill="auto"/>
            <w:vAlign w:val="center"/>
            <w:hideMark/>
          </w:tcPr>
          <w:p w14:paraId="373AB04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90130304</w:t>
            </w:r>
          </w:p>
        </w:tc>
        <w:tc>
          <w:tcPr>
            <w:tcW w:w="1313" w:type="pct"/>
            <w:shd w:val="clear" w:color="auto" w:fill="auto"/>
            <w:noWrap/>
            <w:vAlign w:val="center"/>
            <w:hideMark/>
          </w:tcPr>
          <w:p w14:paraId="618A802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3D3052D" w14:textId="77777777" w:rsidTr="00F9162E">
        <w:trPr>
          <w:trHeight w:val="20"/>
        </w:trPr>
        <w:tc>
          <w:tcPr>
            <w:tcW w:w="2374" w:type="pct"/>
            <w:shd w:val="clear" w:color="auto" w:fill="auto"/>
            <w:noWrap/>
            <w:vAlign w:val="center"/>
            <w:hideMark/>
          </w:tcPr>
          <w:p w14:paraId="2655CA76"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Διαλεκτού</w:t>
            </w:r>
          </w:p>
        </w:tc>
        <w:tc>
          <w:tcPr>
            <w:tcW w:w="1313" w:type="pct"/>
            <w:shd w:val="clear" w:color="auto" w:fill="auto"/>
            <w:vAlign w:val="center"/>
            <w:hideMark/>
          </w:tcPr>
          <w:p w14:paraId="4444D6B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90130305</w:t>
            </w:r>
          </w:p>
        </w:tc>
        <w:tc>
          <w:tcPr>
            <w:tcW w:w="1313" w:type="pct"/>
            <w:shd w:val="clear" w:color="auto" w:fill="auto"/>
            <w:noWrap/>
            <w:vAlign w:val="center"/>
            <w:hideMark/>
          </w:tcPr>
          <w:p w14:paraId="1FED75F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0EC100A" w14:textId="77777777" w:rsidTr="00F9162E">
        <w:trPr>
          <w:trHeight w:val="20"/>
        </w:trPr>
        <w:tc>
          <w:tcPr>
            <w:tcW w:w="2374" w:type="pct"/>
            <w:shd w:val="clear" w:color="auto" w:fill="auto"/>
            <w:noWrap/>
            <w:vAlign w:val="center"/>
            <w:hideMark/>
          </w:tcPr>
          <w:p w14:paraId="017A930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Ερατεινού</w:t>
            </w:r>
          </w:p>
        </w:tc>
        <w:tc>
          <w:tcPr>
            <w:tcW w:w="1313" w:type="pct"/>
            <w:shd w:val="clear" w:color="auto" w:fill="auto"/>
            <w:vAlign w:val="center"/>
            <w:hideMark/>
          </w:tcPr>
          <w:p w14:paraId="5666200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90130306</w:t>
            </w:r>
          </w:p>
        </w:tc>
        <w:tc>
          <w:tcPr>
            <w:tcW w:w="1313" w:type="pct"/>
            <w:shd w:val="clear" w:color="auto" w:fill="auto"/>
            <w:noWrap/>
            <w:vAlign w:val="center"/>
            <w:hideMark/>
          </w:tcPr>
          <w:p w14:paraId="26E7426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4D1010C" w14:textId="77777777" w:rsidTr="00F9162E">
        <w:trPr>
          <w:trHeight w:val="20"/>
        </w:trPr>
        <w:tc>
          <w:tcPr>
            <w:tcW w:w="2374" w:type="pct"/>
            <w:shd w:val="clear" w:color="auto" w:fill="auto"/>
            <w:noWrap/>
            <w:vAlign w:val="center"/>
            <w:hideMark/>
          </w:tcPr>
          <w:p w14:paraId="4B300B33"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Ζαρκαδιάς</w:t>
            </w:r>
            <w:proofErr w:type="spellEnd"/>
          </w:p>
        </w:tc>
        <w:tc>
          <w:tcPr>
            <w:tcW w:w="1313" w:type="pct"/>
            <w:shd w:val="clear" w:color="auto" w:fill="auto"/>
            <w:vAlign w:val="center"/>
            <w:hideMark/>
          </w:tcPr>
          <w:p w14:paraId="0D2A8CE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90130307</w:t>
            </w:r>
          </w:p>
        </w:tc>
        <w:tc>
          <w:tcPr>
            <w:tcW w:w="1313" w:type="pct"/>
            <w:shd w:val="clear" w:color="auto" w:fill="auto"/>
            <w:noWrap/>
            <w:vAlign w:val="center"/>
            <w:hideMark/>
          </w:tcPr>
          <w:p w14:paraId="346B560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A73067A" w14:textId="77777777" w:rsidTr="00F9162E">
        <w:trPr>
          <w:trHeight w:val="20"/>
        </w:trPr>
        <w:tc>
          <w:tcPr>
            <w:tcW w:w="2374" w:type="pct"/>
            <w:shd w:val="clear" w:color="auto" w:fill="auto"/>
            <w:noWrap/>
            <w:vAlign w:val="center"/>
            <w:hideMark/>
          </w:tcPr>
          <w:p w14:paraId="3121F86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Ξεριά</w:t>
            </w:r>
          </w:p>
        </w:tc>
        <w:tc>
          <w:tcPr>
            <w:tcW w:w="1313" w:type="pct"/>
            <w:shd w:val="clear" w:color="auto" w:fill="auto"/>
            <w:vAlign w:val="center"/>
            <w:hideMark/>
          </w:tcPr>
          <w:p w14:paraId="7F439FD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90130308</w:t>
            </w:r>
          </w:p>
        </w:tc>
        <w:tc>
          <w:tcPr>
            <w:tcW w:w="1313" w:type="pct"/>
            <w:shd w:val="clear" w:color="auto" w:fill="auto"/>
            <w:noWrap/>
            <w:vAlign w:val="center"/>
            <w:hideMark/>
          </w:tcPr>
          <w:p w14:paraId="605726A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73099FE6" w14:textId="77777777" w:rsidTr="00F9162E">
        <w:trPr>
          <w:trHeight w:val="20"/>
        </w:trPr>
        <w:tc>
          <w:tcPr>
            <w:tcW w:w="2374" w:type="pct"/>
            <w:shd w:val="clear" w:color="auto" w:fill="auto"/>
            <w:noWrap/>
            <w:vAlign w:val="center"/>
            <w:hideMark/>
          </w:tcPr>
          <w:p w14:paraId="79CC2B1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Παραδείσου</w:t>
            </w:r>
          </w:p>
        </w:tc>
        <w:tc>
          <w:tcPr>
            <w:tcW w:w="1313" w:type="pct"/>
            <w:shd w:val="clear" w:color="auto" w:fill="auto"/>
            <w:vAlign w:val="center"/>
            <w:hideMark/>
          </w:tcPr>
          <w:p w14:paraId="289D269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90130309</w:t>
            </w:r>
          </w:p>
        </w:tc>
        <w:tc>
          <w:tcPr>
            <w:tcW w:w="1313" w:type="pct"/>
            <w:shd w:val="clear" w:color="auto" w:fill="auto"/>
            <w:noWrap/>
            <w:vAlign w:val="center"/>
            <w:hideMark/>
          </w:tcPr>
          <w:p w14:paraId="2FDE024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1D4CB7A2" w14:textId="77777777" w:rsidTr="00F9162E">
        <w:trPr>
          <w:trHeight w:val="20"/>
        </w:trPr>
        <w:tc>
          <w:tcPr>
            <w:tcW w:w="2374" w:type="pct"/>
            <w:shd w:val="clear" w:color="auto" w:fill="auto"/>
            <w:noWrap/>
            <w:vAlign w:val="center"/>
            <w:hideMark/>
          </w:tcPr>
          <w:p w14:paraId="5348396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Πέρνης</w:t>
            </w:r>
            <w:proofErr w:type="spellEnd"/>
          </w:p>
        </w:tc>
        <w:tc>
          <w:tcPr>
            <w:tcW w:w="1313" w:type="pct"/>
            <w:shd w:val="clear" w:color="auto" w:fill="auto"/>
            <w:vAlign w:val="center"/>
            <w:hideMark/>
          </w:tcPr>
          <w:p w14:paraId="14CF388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90130310</w:t>
            </w:r>
          </w:p>
        </w:tc>
        <w:tc>
          <w:tcPr>
            <w:tcW w:w="1313" w:type="pct"/>
            <w:shd w:val="clear" w:color="auto" w:fill="auto"/>
            <w:noWrap/>
            <w:vAlign w:val="center"/>
            <w:hideMark/>
          </w:tcPr>
          <w:p w14:paraId="6CB9570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2345C510" w14:textId="77777777" w:rsidTr="00F9162E">
        <w:trPr>
          <w:trHeight w:val="20"/>
        </w:trPr>
        <w:tc>
          <w:tcPr>
            <w:tcW w:w="2374" w:type="pct"/>
            <w:shd w:val="clear" w:color="auto" w:fill="auto"/>
            <w:noWrap/>
            <w:vAlign w:val="center"/>
            <w:hideMark/>
          </w:tcPr>
          <w:p w14:paraId="232D80B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Πετροπηγής</w:t>
            </w:r>
            <w:proofErr w:type="spellEnd"/>
          </w:p>
        </w:tc>
        <w:tc>
          <w:tcPr>
            <w:tcW w:w="1313" w:type="pct"/>
            <w:shd w:val="clear" w:color="auto" w:fill="auto"/>
            <w:vAlign w:val="center"/>
            <w:hideMark/>
          </w:tcPr>
          <w:p w14:paraId="23AFD5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90130311</w:t>
            </w:r>
          </w:p>
        </w:tc>
        <w:tc>
          <w:tcPr>
            <w:tcW w:w="1313" w:type="pct"/>
            <w:shd w:val="clear" w:color="auto" w:fill="auto"/>
            <w:noWrap/>
            <w:vAlign w:val="center"/>
            <w:hideMark/>
          </w:tcPr>
          <w:p w14:paraId="2B9F8F3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32E659B" w14:textId="77777777" w:rsidTr="00F9162E">
        <w:trPr>
          <w:trHeight w:val="20"/>
        </w:trPr>
        <w:tc>
          <w:tcPr>
            <w:tcW w:w="2374" w:type="pct"/>
            <w:shd w:val="clear" w:color="auto" w:fill="auto"/>
            <w:noWrap/>
            <w:vAlign w:val="center"/>
            <w:hideMark/>
          </w:tcPr>
          <w:p w14:paraId="46A5C45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Ποντολιβάδου</w:t>
            </w:r>
            <w:proofErr w:type="spellEnd"/>
          </w:p>
        </w:tc>
        <w:tc>
          <w:tcPr>
            <w:tcW w:w="1313" w:type="pct"/>
            <w:shd w:val="clear" w:color="auto" w:fill="auto"/>
            <w:vAlign w:val="center"/>
            <w:hideMark/>
          </w:tcPr>
          <w:p w14:paraId="606AFD8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90130312</w:t>
            </w:r>
          </w:p>
        </w:tc>
        <w:tc>
          <w:tcPr>
            <w:tcW w:w="1313" w:type="pct"/>
            <w:shd w:val="clear" w:color="auto" w:fill="auto"/>
            <w:noWrap/>
            <w:vAlign w:val="center"/>
            <w:hideMark/>
          </w:tcPr>
          <w:p w14:paraId="038DD4E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BA9769B" w14:textId="77777777" w:rsidTr="00F9162E">
        <w:trPr>
          <w:trHeight w:val="20"/>
        </w:trPr>
        <w:tc>
          <w:tcPr>
            <w:tcW w:w="2374" w:type="pct"/>
            <w:shd w:val="clear" w:color="auto" w:fill="auto"/>
            <w:noWrap/>
            <w:vAlign w:val="center"/>
            <w:hideMark/>
          </w:tcPr>
          <w:p w14:paraId="55FCDF85"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Χρυσοχωρίου</w:t>
            </w:r>
            <w:proofErr w:type="spellEnd"/>
          </w:p>
        </w:tc>
        <w:tc>
          <w:tcPr>
            <w:tcW w:w="1313" w:type="pct"/>
            <w:shd w:val="clear" w:color="auto" w:fill="auto"/>
            <w:vAlign w:val="center"/>
            <w:hideMark/>
          </w:tcPr>
          <w:p w14:paraId="6117E707"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90130313</w:t>
            </w:r>
          </w:p>
        </w:tc>
        <w:tc>
          <w:tcPr>
            <w:tcW w:w="1313" w:type="pct"/>
            <w:shd w:val="clear" w:color="auto" w:fill="auto"/>
            <w:noWrap/>
            <w:vAlign w:val="center"/>
            <w:hideMark/>
          </w:tcPr>
          <w:p w14:paraId="6D06DF17"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523A177E" w14:textId="77777777" w:rsidTr="00F9162E">
        <w:trPr>
          <w:trHeight w:val="20"/>
        </w:trPr>
        <w:tc>
          <w:tcPr>
            <w:tcW w:w="5000" w:type="pct"/>
            <w:gridSpan w:val="3"/>
            <w:shd w:val="clear" w:color="auto" w:fill="auto"/>
            <w:noWrap/>
            <w:vAlign w:val="center"/>
          </w:tcPr>
          <w:p w14:paraId="6F37FEE2" w14:textId="77777777" w:rsidR="00F9162E" w:rsidRPr="00B11C9D" w:rsidRDefault="00F9162E" w:rsidP="003124B0">
            <w:pPr>
              <w:pageBreakBefore/>
              <w:spacing w:before="120" w:after="120"/>
              <w:rPr>
                <w:rFonts w:ascii="Tahoma" w:hAnsi="Tahoma" w:cs="Tahoma"/>
                <w:b/>
                <w:i/>
                <w:color w:val="000000" w:themeColor="text1"/>
                <w:sz w:val="20"/>
                <w:szCs w:val="20"/>
              </w:rPr>
            </w:pPr>
            <w:r w:rsidRPr="00B11C9D">
              <w:rPr>
                <w:rFonts w:ascii="Tahoma" w:hAnsi="Tahoma" w:cs="Tahoma"/>
                <w:b/>
                <w:i/>
                <w:color w:val="000000" w:themeColor="text1"/>
                <w:sz w:val="20"/>
                <w:szCs w:val="20"/>
              </w:rPr>
              <w:lastRenderedPageBreak/>
              <w:t>Δήμος Παγγαίου (Έδρα: Ελευθερούπολη, η)</w:t>
            </w:r>
          </w:p>
        </w:tc>
      </w:tr>
      <w:tr w:rsidR="00B11C9D" w:rsidRPr="00B11C9D" w14:paraId="39B77848" w14:textId="77777777" w:rsidTr="00F9162E">
        <w:trPr>
          <w:trHeight w:val="20"/>
        </w:trPr>
        <w:tc>
          <w:tcPr>
            <w:tcW w:w="2374" w:type="pct"/>
            <w:shd w:val="clear" w:color="auto" w:fill="auto"/>
            <w:noWrap/>
            <w:vAlign w:val="center"/>
            <w:hideMark/>
          </w:tcPr>
          <w:p w14:paraId="19A40C2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Ελευθερούπολης</w:t>
            </w:r>
          </w:p>
        </w:tc>
        <w:tc>
          <w:tcPr>
            <w:tcW w:w="1313" w:type="pct"/>
            <w:shd w:val="clear" w:color="auto" w:fill="auto"/>
            <w:vAlign w:val="center"/>
            <w:hideMark/>
          </w:tcPr>
          <w:p w14:paraId="4571E8D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90140101</w:t>
            </w:r>
          </w:p>
        </w:tc>
        <w:tc>
          <w:tcPr>
            <w:tcW w:w="1313" w:type="pct"/>
            <w:shd w:val="clear" w:color="auto" w:fill="auto"/>
            <w:noWrap/>
            <w:vAlign w:val="center"/>
            <w:hideMark/>
          </w:tcPr>
          <w:p w14:paraId="3DFD4E7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E4DEA0C" w14:textId="77777777" w:rsidTr="00F9162E">
        <w:trPr>
          <w:trHeight w:val="20"/>
        </w:trPr>
        <w:tc>
          <w:tcPr>
            <w:tcW w:w="2374" w:type="pct"/>
            <w:shd w:val="clear" w:color="auto" w:fill="auto"/>
            <w:noWrap/>
            <w:vAlign w:val="center"/>
            <w:hideMark/>
          </w:tcPr>
          <w:p w14:paraId="4E8E283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Αμισιανών</w:t>
            </w:r>
            <w:proofErr w:type="spellEnd"/>
          </w:p>
        </w:tc>
        <w:tc>
          <w:tcPr>
            <w:tcW w:w="1313" w:type="pct"/>
            <w:shd w:val="clear" w:color="auto" w:fill="auto"/>
            <w:vAlign w:val="center"/>
            <w:hideMark/>
          </w:tcPr>
          <w:p w14:paraId="3EA9997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90140102</w:t>
            </w:r>
          </w:p>
        </w:tc>
        <w:tc>
          <w:tcPr>
            <w:tcW w:w="1313" w:type="pct"/>
            <w:shd w:val="clear" w:color="auto" w:fill="auto"/>
            <w:noWrap/>
            <w:vAlign w:val="center"/>
            <w:hideMark/>
          </w:tcPr>
          <w:p w14:paraId="0B70B7F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CBAE085" w14:textId="77777777" w:rsidTr="00F9162E">
        <w:trPr>
          <w:trHeight w:val="20"/>
        </w:trPr>
        <w:tc>
          <w:tcPr>
            <w:tcW w:w="2374" w:type="pct"/>
            <w:shd w:val="clear" w:color="auto" w:fill="auto"/>
            <w:noWrap/>
            <w:vAlign w:val="center"/>
            <w:hideMark/>
          </w:tcPr>
          <w:p w14:paraId="0E18C97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Αντιφιλίππων</w:t>
            </w:r>
            <w:proofErr w:type="spellEnd"/>
          </w:p>
        </w:tc>
        <w:tc>
          <w:tcPr>
            <w:tcW w:w="1313" w:type="pct"/>
            <w:shd w:val="clear" w:color="auto" w:fill="auto"/>
            <w:vAlign w:val="center"/>
            <w:hideMark/>
          </w:tcPr>
          <w:p w14:paraId="67F5C4D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90140103</w:t>
            </w:r>
          </w:p>
        </w:tc>
        <w:tc>
          <w:tcPr>
            <w:tcW w:w="1313" w:type="pct"/>
            <w:shd w:val="clear" w:color="auto" w:fill="auto"/>
            <w:noWrap/>
            <w:vAlign w:val="center"/>
            <w:hideMark/>
          </w:tcPr>
          <w:p w14:paraId="5A8DCB3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CA5407A" w14:textId="77777777" w:rsidTr="00F9162E">
        <w:trPr>
          <w:trHeight w:val="20"/>
        </w:trPr>
        <w:tc>
          <w:tcPr>
            <w:tcW w:w="2374" w:type="pct"/>
            <w:shd w:val="clear" w:color="auto" w:fill="auto"/>
            <w:noWrap/>
            <w:vAlign w:val="center"/>
            <w:hideMark/>
          </w:tcPr>
          <w:p w14:paraId="7843FD5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Κηπίων</w:t>
            </w:r>
            <w:proofErr w:type="spellEnd"/>
          </w:p>
        </w:tc>
        <w:tc>
          <w:tcPr>
            <w:tcW w:w="1313" w:type="pct"/>
            <w:shd w:val="clear" w:color="auto" w:fill="auto"/>
            <w:vAlign w:val="center"/>
            <w:hideMark/>
          </w:tcPr>
          <w:p w14:paraId="635C020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90140104</w:t>
            </w:r>
          </w:p>
        </w:tc>
        <w:tc>
          <w:tcPr>
            <w:tcW w:w="1313" w:type="pct"/>
            <w:shd w:val="clear" w:color="auto" w:fill="auto"/>
            <w:noWrap/>
            <w:vAlign w:val="center"/>
            <w:hideMark/>
          </w:tcPr>
          <w:p w14:paraId="5BC76CC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85B6081" w14:textId="77777777" w:rsidTr="00F9162E">
        <w:trPr>
          <w:trHeight w:val="20"/>
        </w:trPr>
        <w:tc>
          <w:tcPr>
            <w:tcW w:w="2374" w:type="pct"/>
            <w:shd w:val="clear" w:color="auto" w:fill="auto"/>
            <w:noWrap/>
            <w:vAlign w:val="center"/>
            <w:hideMark/>
          </w:tcPr>
          <w:p w14:paraId="3AA7398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Κοκκινοχώματος</w:t>
            </w:r>
          </w:p>
        </w:tc>
        <w:tc>
          <w:tcPr>
            <w:tcW w:w="1313" w:type="pct"/>
            <w:shd w:val="clear" w:color="auto" w:fill="auto"/>
            <w:vAlign w:val="center"/>
            <w:hideMark/>
          </w:tcPr>
          <w:p w14:paraId="3C5796A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90140105</w:t>
            </w:r>
          </w:p>
        </w:tc>
        <w:tc>
          <w:tcPr>
            <w:tcW w:w="1313" w:type="pct"/>
            <w:shd w:val="clear" w:color="auto" w:fill="auto"/>
            <w:noWrap/>
            <w:vAlign w:val="center"/>
            <w:hideMark/>
          </w:tcPr>
          <w:p w14:paraId="073BB35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B45C587" w14:textId="77777777" w:rsidTr="00F9162E">
        <w:trPr>
          <w:trHeight w:val="20"/>
        </w:trPr>
        <w:tc>
          <w:tcPr>
            <w:tcW w:w="2374" w:type="pct"/>
            <w:shd w:val="clear" w:color="auto" w:fill="auto"/>
            <w:noWrap/>
            <w:vAlign w:val="center"/>
            <w:hideMark/>
          </w:tcPr>
          <w:p w14:paraId="0491F72E"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Χρυσοκάστρου</w:t>
            </w:r>
            <w:proofErr w:type="spellEnd"/>
          </w:p>
        </w:tc>
        <w:tc>
          <w:tcPr>
            <w:tcW w:w="1313" w:type="pct"/>
            <w:shd w:val="clear" w:color="auto" w:fill="auto"/>
            <w:vAlign w:val="center"/>
            <w:hideMark/>
          </w:tcPr>
          <w:p w14:paraId="6EC449A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90140106</w:t>
            </w:r>
          </w:p>
        </w:tc>
        <w:tc>
          <w:tcPr>
            <w:tcW w:w="1313" w:type="pct"/>
            <w:shd w:val="clear" w:color="auto" w:fill="auto"/>
            <w:noWrap/>
            <w:vAlign w:val="center"/>
            <w:hideMark/>
          </w:tcPr>
          <w:p w14:paraId="7B4B1A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327FBE3" w14:textId="77777777" w:rsidTr="00F9162E">
        <w:trPr>
          <w:trHeight w:val="20"/>
        </w:trPr>
        <w:tc>
          <w:tcPr>
            <w:tcW w:w="2374" w:type="pct"/>
            <w:shd w:val="clear" w:color="auto" w:fill="auto"/>
            <w:noWrap/>
            <w:vAlign w:val="center"/>
            <w:hideMark/>
          </w:tcPr>
          <w:p w14:paraId="0EB771B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Δημοτική Κοινότητα Νέας Περάμου</w:t>
            </w:r>
          </w:p>
        </w:tc>
        <w:tc>
          <w:tcPr>
            <w:tcW w:w="1313" w:type="pct"/>
            <w:shd w:val="clear" w:color="auto" w:fill="auto"/>
            <w:vAlign w:val="center"/>
            <w:hideMark/>
          </w:tcPr>
          <w:p w14:paraId="2E92FAC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90140201</w:t>
            </w:r>
          </w:p>
        </w:tc>
        <w:tc>
          <w:tcPr>
            <w:tcW w:w="1313" w:type="pct"/>
            <w:shd w:val="clear" w:color="auto" w:fill="auto"/>
            <w:noWrap/>
            <w:vAlign w:val="center"/>
            <w:hideMark/>
          </w:tcPr>
          <w:p w14:paraId="57ABC16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9D9CE5B" w14:textId="77777777" w:rsidTr="00F9162E">
        <w:trPr>
          <w:trHeight w:val="20"/>
        </w:trPr>
        <w:tc>
          <w:tcPr>
            <w:tcW w:w="2374" w:type="pct"/>
            <w:shd w:val="clear" w:color="auto" w:fill="auto"/>
            <w:noWrap/>
            <w:vAlign w:val="center"/>
            <w:hideMark/>
          </w:tcPr>
          <w:p w14:paraId="5FF72162"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Αγίου Ανδρέου</w:t>
            </w:r>
          </w:p>
        </w:tc>
        <w:tc>
          <w:tcPr>
            <w:tcW w:w="1313" w:type="pct"/>
            <w:shd w:val="clear" w:color="auto" w:fill="auto"/>
            <w:vAlign w:val="center"/>
            <w:hideMark/>
          </w:tcPr>
          <w:p w14:paraId="26C8986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90140202</w:t>
            </w:r>
          </w:p>
        </w:tc>
        <w:tc>
          <w:tcPr>
            <w:tcW w:w="1313" w:type="pct"/>
            <w:shd w:val="clear" w:color="auto" w:fill="auto"/>
            <w:noWrap/>
            <w:vAlign w:val="center"/>
            <w:hideMark/>
          </w:tcPr>
          <w:p w14:paraId="788C4FA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2E196E8E" w14:textId="77777777" w:rsidTr="00F9162E">
        <w:trPr>
          <w:trHeight w:val="20"/>
        </w:trPr>
        <w:tc>
          <w:tcPr>
            <w:tcW w:w="2374" w:type="pct"/>
            <w:shd w:val="clear" w:color="auto" w:fill="auto"/>
            <w:noWrap/>
            <w:vAlign w:val="center"/>
            <w:hideMark/>
          </w:tcPr>
          <w:p w14:paraId="73CE548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Ελαιοχωρίου</w:t>
            </w:r>
            <w:proofErr w:type="spellEnd"/>
          </w:p>
        </w:tc>
        <w:tc>
          <w:tcPr>
            <w:tcW w:w="1313" w:type="pct"/>
            <w:shd w:val="clear" w:color="auto" w:fill="auto"/>
            <w:vAlign w:val="center"/>
            <w:hideMark/>
          </w:tcPr>
          <w:p w14:paraId="4D8E506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90140203</w:t>
            </w:r>
          </w:p>
        </w:tc>
        <w:tc>
          <w:tcPr>
            <w:tcW w:w="1313" w:type="pct"/>
            <w:shd w:val="clear" w:color="auto" w:fill="auto"/>
            <w:noWrap/>
            <w:vAlign w:val="center"/>
            <w:hideMark/>
          </w:tcPr>
          <w:p w14:paraId="67AE8B0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1CAD095" w14:textId="77777777" w:rsidTr="00F9162E">
        <w:trPr>
          <w:trHeight w:val="20"/>
        </w:trPr>
        <w:tc>
          <w:tcPr>
            <w:tcW w:w="2374" w:type="pct"/>
            <w:shd w:val="clear" w:color="auto" w:fill="auto"/>
            <w:noWrap/>
            <w:vAlign w:val="center"/>
            <w:hideMark/>
          </w:tcPr>
          <w:p w14:paraId="20B3089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Ελευθερών</w:t>
            </w:r>
          </w:p>
        </w:tc>
        <w:tc>
          <w:tcPr>
            <w:tcW w:w="1313" w:type="pct"/>
            <w:shd w:val="clear" w:color="auto" w:fill="auto"/>
            <w:vAlign w:val="center"/>
            <w:hideMark/>
          </w:tcPr>
          <w:p w14:paraId="0F5D5BE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90140204</w:t>
            </w:r>
          </w:p>
        </w:tc>
        <w:tc>
          <w:tcPr>
            <w:tcW w:w="1313" w:type="pct"/>
            <w:shd w:val="clear" w:color="auto" w:fill="auto"/>
            <w:noWrap/>
            <w:vAlign w:val="center"/>
            <w:hideMark/>
          </w:tcPr>
          <w:p w14:paraId="0B9A841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6A3BFD92" w14:textId="77777777" w:rsidTr="00F9162E">
        <w:trPr>
          <w:trHeight w:val="20"/>
        </w:trPr>
        <w:tc>
          <w:tcPr>
            <w:tcW w:w="2374" w:type="pct"/>
            <w:shd w:val="clear" w:color="auto" w:fill="auto"/>
            <w:noWrap/>
            <w:vAlign w:val="center"/>
            <w:hideMark/>
          </w:tcPr>
          <w:p w14:paraId="1CB0B6A1"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Μυρτοφύτου</w:t>
            </w:r>
            <w:proofErr w:type="spellEnd"/>
          </w:p>
        </w:tc>
        <w:tc>
          <w:tcPr>
            <w:tcW w:w="1313" w:type="pct"/>
            <w:shd w:val="clear" w:color="auto" w:fill="auto"/>
            <w:vAlign w:val="center"/>
            <w:hideMark/>
          </w:tcPr>
          <w:p w14:paraId="425AF17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90140205</w:t>
            </w:r>
          </w:p>
        </w:tc>
        <w:tc>
          <w:tcPr>
            <w:tcW w:w="1313" w:type="pct"/>
            <w:shd w:val="clear" w:color="auto" w:fill="auto"/>
            <w:noWrap/>
            <w:vAlign w:val="center"/>
            <w:hideMark/>
          </w:tcPr>
          <w:p w14:paraId="35ED434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70F1849" w14:textId="77777777" w:rsidTr="00F9162E">
        <w:trPr>
          <w:trHeight w:val="20"/>
        </w:trPr>
        <w:tc>
          <w:tcPr>
            <w:tcW w:w="2374" w:type="pct"/>
            <w:shd w:val="clear" w:color="auto" w:fill="auto"/>
            <w:noWrap/>
            <w:vAlign w:val="center"/>
            <w:hideMark/>
          </w:tcPr>
          <w:p w14:paraId="1A7BBC02"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Νέας </w:t>
            </w:r>
            <w:proofErr w:type="spellStart"/>
            <w:r w:rsidRPr="00B11C9D">
              <w:rPr>
                <w:rFonts w:ascii="Tahoma" w:hAnsi="Tahoma" w:cs="Tahoma"/>
                <w:color w:val="000000" w:themeColor="text1"/>
                <w:sz w:val="20"/>
                <w:szCs w:val="20"/>
              </w:rPr>
              <w:t>Ηρακλίτσης</w:t>
            </w:r>
            <w:proofErr w:type="spellEnd"/>
          </w:p>
        </w:tc>
        <w:tc>
          <w:tcPr>
            <w:tcW w:w="1313" w:type="pct"/>
            <w:shd w:val="clear" w:color="auto" w:fill="auto"/>
            <w:vAlign w:val="center"/>
            <w:hideMark/>
          </w:tcPr>
          <w:p w14:paraId="17E856C5"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90140206</w:t>
            </w:r>
          </w:p>
        </w:tc>
        <w:tc>
          <w:tcPr>
            <w:tcW w:w="1313" w:type="pct"/>
            <w:shd w:val="clear" w:color="auto" w:fill="auto"/>
            <w:noWrap/>
            <w:vAlign w:val="center"/>
            <w:hideMark/>
          </w:tcPr>
          <w:p w14:paraId="4755865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0DE8F1B" w14:textId="77777777" w:rsidTr="00F9162E">
        <w:trPr>
          <w:trHeight w:val="20"/>
        </w:trPr>
        <w:tc>
          <w:tcPr>
            <w:tcW w:w="2374" w:type="pct"/>
            <w:shd w:val="clear" w:color="auto" w:fill="auto"/>
            <w:noWrap/>
            <w:vAlign w:val="center"/>
            <w:hideMark/>
          </w:tcPr>
          <w:p w14:paraId="5923853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Φωλεάς</w:t>
            </w:r>
            <w:proofErr w:type="spellEnd"/>
          </w:p>
        </w:tc>
        <w:tc>
          <w:tcPr>
            <w:tcW w:w="1313" w:type="pct"/>
            <w:shd w:val="clear" w:color="auto" w:fill="auto"/>
            <w:vAlign w:val="center"/>
            <w:hideMark/>
          </w:tcPr>
          <w:p w14:paraId="42BA102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90140207</w:t>
            </w:r>
          </w:p>
        </w:tc>
        <w:tc>
          <w:tcPr>
            <w:tcW w:w="1313" w:type="pct"/>
            <w:shd w:val="clear" w:color="auto" w:fill="auto"/>
            <w:noWrap/>
            <w:vAlign w:val="center"/>
            <w:hideMark/>
          </w:tcPr>
          <w:p w14:paraId="770B8AF3"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4008E70" w14:textId="77777777" w:rsidTr="00F9162E">
        <w:trPr>
          <w:trHeight w:val="20"/>
        </w:trPr>
        <w:tc>
          <w:tcPr>
            <w:tcW w:w="2374" w:type="pct"/>
            <w:shd w:val="clear" w:color="auto" w:fill="auto"/>
            <w:noWrap/>
            <w:vAlign w:val="center"/>
            <w:hideMark/>
          </w:tcPr>
          <w:p w14:paraId="4524B7F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Ακροποτάμου</w:t>
            </w:r>
          </w:p>
        </w:tc>
        <w:tc>
          <w:tcPr>
            <w:tcW w:w="1313" w:type="pct"/>
            <w:shd w:val="clear" w:color="auto" w:fill="auto"/>
            <w:vAlign w:val="center"/>
            <w:hideMark/>
          </w:tcPr>
          <w:p w14:paraId="2CB2E25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90140301</w:t>
            </w:r>
          </w:p>
        </w:tc>
        <w:tc>
          <w:tcPr>
            <w:tcW w:w="1313" w:type="pct"/>
            <w:shd w:val="clear" w:color="auto" w:fill="auto"/>
            <w:noWrap/>
            <w:vAlign w:val="center"/>
            <w:hideMark/>
          </w:tcPr>
          <w:p w14:paraId="65A2DCE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771EAA8C" w14:textId="77777777" w:rsidTr="00F9162E">
        <w:trPr>
          <w:trHeight w:val="20"/>
        </w:trPr>
        <w:tc>
          <w:tcPr>
            <w:tcW w:w="2374" w:type="pct"/>
            <w:shd w:val="clear" w:color="auto" w:fill="auto"/>
            <w:noWrap/>
            <w:vAlign w:val="center"/>
            <w:hideMark/>
          </w:tcPr>
          <w:p w14:paraId="14652B5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Γαληψού</w:t>
            </w:r>
            <w:proofErr w:type="spellEnd"/>
          </w:p>
        </w:tc>
        <w:tc>
          <w:tcPr>
            <w:tcW w:w="1313" w:type="pct"/>
            <w:shd w:val="clear" w:color="auto" w:fill="auto"/>
            <w:vAlign w:val="center"/>
            <w:hideMark/>
          </w:tcPr>
          <w:p w14:paraId="083C7B7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90140302</w:t>
            </w:r>
          </w:p>
        </w:tc>
        <w:tc>
          <w:tcPr>
            <w:tcW w:w="1313" w:type="pct"/>
            <w:shd w:val="clear" w:color="auto" w:fill="auto"/>
            <w:noWrap/>
            <w:vAlign w:val="center"/>
            <w:hideMark/>
          </w:tcPr>
          <w:p w14:paraId="1359CD1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8B1E0C6" w14:textId="77777777" w:rsidTr="00F9162E">
        <w:trPr>
          <w:trHeight w:val="20"/>
        </w:trPr>
        <w:tc>
          <w:tcPr>
            <w:tcW w:w="2374" w:type="pct"/>
            <w:shd w:val="clear" w:color="auto" w:fill="auto"/>
            <w:noWrap/>
            <w:vAlign w:val="center"/>
            <w:hideMark/>
          </w:tcPr>
          <w:p w14:paraId="6E81B4F8"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Καριανής</w:t>
            </w:r>
            <w:proofErr w:type="spellEnd"/>
          </w:p>
        </w:tc>
        <w:tc>
          <w:tcPr>
            <w:tcW w:w="1313" w:type="pct"/>
            <w:shd w:val="clear" w:color="auto" w:fill="auto"/>
            <w:vAlign w:val="center"/>
            <w:hideMark/>
          </w:tcPr>
          <w:p w14:paraId="01086E8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90140303</w:t>
            </w:r>
          </w:p>
        </w:tc>
        <w:tc>
          <w:tcPr>
            <w:tcW w:w="1313" w:type="pct"/>
            <w:shd w:val="clear" w:color="auto" w:fill="auto"/>
            <w:noWrap/>
            <w:vAlign w:val="center"/>
            <w:hideMark/>
          </w:tcPr>
          <w:p w14:paraId="3B85023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79F371E3" w14:textId="77777777" w:rsidTr="00F9162E">
        <w:trPr>
          <w:trHeight w:val="20"/>
        </w:trPr>
        <w:tc>
          <w:tcPr>
            <w:tcW w:w="2374" w:type="pct"/>
            <w:shd w:val="clear" w:color="auto" w:fill="auto"/>
            <w:noWrap/>
            <w:vAlign w:val="center"/>
            <w:hideMark/>
          </w:tcPr>
          <w:p w14:paraId="5B09027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Ορφανίου</w:t>
            </w:r>
          </w:p>
        </w:tc>
        <w:tc>
          <w:tcPr>
            <w:tcW w:w="1313" w:type="pct"/>
            <w:shd w:val="clear" w:color="auto" w:fill="auto"/>
            <w:vAlign w:val="center"/>
            <w:hideMark/>
          </w:tcPr>
          <w:p w14:paraId="03B076D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90140304</w:t>
            </w:r>
          </w:p>
        </w:tc>
        <w:tc>
          <w:tcPr>
            <w:tcW w:w="1313" w:type="pct"/>
            <w:shd w:val="clear" w:color="auto" w:fill="auto"/>
            <w:noWrap/>
            <w:vAlign w:val="center"/>
            <w:hideMark/>
          </w:tcPr>
          <w:p w14:paraId="23CC916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2B0076C" w14:textId="77777777" w:rsidTr="00F9162E">
        <w:trPr>
          <w:trHeight w:val="20"/>
        </w:trPr>
        <w:tc>
          <w:tcPr>
            <w:tcW w:w="2374" w:type="pct"/>
            <w:shd w:val="clear" w:color="auto" w:fill="auto"/>
            <w:noWrap/>
            <w:vAlign w:val="center"/>
            <w:hideMark/>
          </w:tcPr>
          <w:p w14:paraId="0B64FE4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Οφρυνίου</w:t>
            </w:r>
            <w:proofErr w:type="spellEnd"/>
          </w:p>
        </w:tc>
        <w:tc>
          <w:tcPr>
            <w:tcW w:w="1313" w:type="pct"/>
            <w:shd w:val="clear" w:color="auto" w:fill="auto"/>
            <w:vAlign w:val="center"/>
            <w:hideMark/>
          </w:tcPr>
          <w:p w14:paraId="3C7B204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90140305</w:t>
            </w:r>
          </w:p>
        </w:tc>
        <w:tc>
          <w:tcPr>
            <w:tcW w:w="1313" w:type="pct"/>
            <w:shd w:val="clear" w:color="auto" w:fill="auto"/>
            <w:noWrap/>
            <w:vAlign w:val="center"/>
            <w:hideMark/>
          </w:tcPr>
          <w:p w14:paraId="5A92897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41555238" w14:textId="77777777" w:rsidTr="00F9162E">
        <w:trPr>
          <w:trHeight w:val="20"/>
        </w:trPr>
        <w:tc>
          <w:tcPr>
            <w:tcW w:w="2374" w:type="pct"/>
            <w:shd w:val="clear" w:color="auto" w:fill="auto"/>
            <w:noWrap/>
            <w:vAlign w:val="center"/>
            <w:hideMark/>
          </w:tcPr>
          <w:p w14:paraId="7619A3BB"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Ποδοχωρίου</w:t>
            </w:r>
            <w:proofErr w:type="spellEnd"/>
          </w:p>
        </w:tc>
        <w:tc>
          <w:tcPr>
            <w:tcW w:w="1313" w:type="pct"/>
            <w:shd w:val="clear" w:color="auto" w:fill="auto"/>
            <w:vAlign w:val="center"/>
            <w:hideMark/>
          </w:tcPr>
          <w:p w14:paraId="50AB338B"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90140306</w:t>
            </w:r>
          </w:p>
        </w:tc>
        <w:tc>
          <w:tcPr>
            <w:tcW w:w="1313" w:type="pct"/>
            <w:shd w:val="clear" w:color="auto" w:fill="auto"/>
            <w:noWrap/>
            <w:vAlign w:val="center"/>
            <w:hideMark/>
          </w:tcPr>
          <w:p w14:paraId="52E54A0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136DAB4E" w14:textId="77777777" w:rsidTr="00F9162E">
        <w:trPr>
          <w:trHeight w:val="20"/>
        </w:trPr>
        <w:tc>
          <w:tcPr>
            <w:tcW w:w="2374" w:type="pct"/>
            <w:shd w:val="clear" w:color="auto" w:fill="auto"/>
            <w:noWrap/>
            <w:vAlign w:val="center"/>
            <w:hideMark/>
          </w:tcPr>
          <w:p w14:paraId="01401539"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Δημοτική Κοινότητα </w:t>
            </w:r>
            <w:proofErr w:type="spellStart"/>
            <w:r w:rsidRPr="00B11C9D">
              <w:rPr>
                <w:rFonts w:ascii="Tahoma" w:hAnsi="Tahoma" w:cs="Tahoma"/>
                <w:color w:val="000000" w:themeColor="text1"/>
                <w:sz w:val="20"/>
                <w:szCs w:val="20"/>
              </w:rPr>
              <w:t>Νικήσιανης</w:t>
            </w:r>
            <w:proofErr w:type="spellEnd"/>
          </w:p>
        </w:tc>
        <w:tc>
          <w:tcPr>
            <w:tcW w:w="1313" w:type="pct"/>
            <w:shd w:val="clear" w:color="auto" w:fill="auto"/>
            <w:vAlign w:val="center"/>
            <w:hideMark/>
          </w:tcPr>
          <w:p w14:paraId="127AEE3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90140401</w:t>
            </w:r>
          </w:p>
        </w:tc>
        <w:tc>
          <w:tcPr>
            <w:tcW w:w="1313" w:type="pct"/>
            <w:shd w:val="clear" w:color="auto" w:fill="auto"/>
            <w:noWrap/>
            <w:vAlign w:val="center"/>
            <w:hideMark/>
          </w:tcPr>
          <w:p w14:paraId="1112A5C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535175F5" w14:textId="77777777" w:rsidTr="00F9162E">
        <w:trPr>
          <w:trHeight w:val="20"/>
        </w:trPr>
        <w:tc>
          <w:tcPr>
            <w:tcW w:w="2374" w:type="pct"/>
            <w:shd w:val="clear" w:color="auto" w:fill="auto"/>
            <w:noWrap/>
            <w:vAlign w:val="center"/>
            <w:hideMark/>
          </w:tcPr>
          <w:p w14:paraId="7151846C"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Γεωργιανής</w:t>
            </w:r>
          </w:p>
        </w:tc>
        <w:tc>
          <w:tcPr>
            <w:tcW w:w="1313" w:type="pct"/>
            <w:shd w:val="clear" w:color="auto" w:fill="auto"/>
            <w:vAlign w:val="center"/>
            <w:hideMark/>
          </w:tcPr>
          <w:p w14:paraId="5F52047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90140402</w:t>
            </w:r>
          </w:p>
        </w:tc>
        <w:tc>
          <w:tcPr>
            <w:tcW w:w="1313" w:type="pct"/>
            <w:shd w:val="clear" w:color="auto" w:fill="auto"/>
            <w:noWrap/>
            <w:vAlign w:val="center"/>
            <w:hideMark/>
          </w:tcPr>
          <w:p w14:paraId="6881B6D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37023FC5" w14:textId="77777777" w:rsidTr="00F9162E">
        <w:trPr>
          <w:trHeight w:val="20"/>
        </w:trPr>
        <w:tc>
          <w:tcPr>
            <w:tcW w:w="2374" w:type="pct"/>
            <w:shd w:val="clear" w:color="auto" w:fill="auto"/>
            <w:noWrap/>
            <w:vAlign w:val="center"/>
            <w:hideMark/>
          </w:tcPr>
          <w:p w14:paraId="772715E3"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Παλαιοχωρίου</w:t>
            </w:r>
            <w:proofErr w:type="spellEnd"/>
          </w:p>
        </w:tc>
        <w:tc>
          <w:tcPr>
            <w:tcW w:w="1313" w:type="pct"/>
            <w:shd w:val="clear" w:color="auto" w:fill="auto"/>
            <w:vAlign w:val="center"/>
            <w:hideMark/>
          </w:tcPr>
          <w:p w14:paraId="317F962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90140403</w:t>
            </w:r>
          </w:p>
        </w:tc>
        <w:tc>
          <w:tcPr>
            <w:tcW w:w="1313" w:type="pct"/>
            <w:shd w:val="clear" w:color="auto" w:fill="auto"/>
            <w:noWrap/>
            <w:vAlign w:val="center"/>
            <w:hideMark/>
          </w:tcPr>
          <w:p w14:paraId="06B05D9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07F4C5FA" w14:textId="77777777" w:rsidTr="00F9162E">
        <w:trPr>
          <w:trHeight w:val="20"/>
        </w:trPr>
        <w:tc>
          <w:tcPr>
            <w:tcW w:w="2374" w:type="pct"/>
            <w:shd w:val="clear" w:color="auto" w:fill="auto"/>
            <w:noWrap/>
            <w:vAlign w:val="center"/>
            <w:hideMark/>
          </w:tcPr>
          <w:p w14:paraId="6C5535F7"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Αυλής</w:t>
            </w:r>
          </w:p>
        </w:tc>
        <w:tc>
          <w:tcPr>
            <w:tcW w:w="1313" w:type="pct"/>
            <w:shd w:val="clear" w:color="auto" w:fill="auto"/>
            <w:vAlign w:val="center"/>
            <w:hideMark/>
          </w:tcPr>
          <w:p w14:paraId="1C0436EC"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90140501</w:t>
            </w:r>
          </w:p>
        </w:tc>
        <w:tc>
          <w:tcPr>
            <w:tcW w:w="1313" w:type="pct"/>
            <w:shd w:val="clear" w:color="auto" w:fill="auto"/>
            <w:noWrap/>
            <w:vAlign w:val="center"/>
            <w:hideMark/>
          </w:tcPr>
          <w:p w14:paraId="68BBCEAE"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C4296B4" w14:textId="77777777" w:rsidTr="00F9162E">
        <w:trPr>
          <w:trHeight w:val="20"/>
        </w:trPr>
        <w:tc>
          <w:tcPr>
            <w:tcW w:w="2374" w:type="pct"/>
            <w:shd w:val="clear" w:color="auto" w:fill="auto"/>
            <w:noWrap/>
            <w:vAlign w:val="center"/>
            <w:hideMark/>
          </w:tcPr>
          <w:p w14:paraId="545BB65A"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Δωματίων</w:t>
            </w:r>
          </w:p>
        </w:tc>
        <w:tc>
          <w:tcPr>
            <w:tcW w:w="1313" w:type="pct"/>
            <w:shd w:val="clear" w:color="auto" w:fill="auto"/>
            <w:vAlign w:val="center"/>
            <w:hideMark/>
          </w:tcPr>
          <w:p w14:paraId="5D6F6CD1"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90140502</w:t>
            </w:r>
          </w:p>
        </w:tc>
        <w:tc>
          <w:tcPr>
            <w:tcW w:w="1313" w:type="pct"/>
            <w:shd w:val="clear" w:color="auto" w:fill="auto"/>
            <w:noWrap/>
            <w:vAlign w:val="center"/>
            <w:hideMark/>
          </w:tcPr>
          <w:p w14:paraId="16AE6AC4"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0C3869B8" w14:textId="77777777" w:rsidTr="00F9162E">
        <w:trPr>
          <w:trHeight w:val="20"/>
        </w:trPr>
        <w:tc>
          <w:tcPr>
            <w:tcW w:w="2374" w:type="pct"/>
            <w:shd w:val="clear" w:color="auto" w:fill="auto"/>
            <w:noWrap/>
            <w:vAlign w:val="center"/>
            <w:hideMark/>
          </w:tcPr>
          <w:p w14:paraId="619C4564"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Τοπική Κοινότητα Μελισσοκομείου</w:t>
            </w:r>
          </w:p>
        </w:tc>
        <w:tc>
          <w:tcPr>
            <w:tcW w:w="1313" w:type="pct"/>
            <w:shd w:val="clear" w:color="auto" w:fill="auto"/>
            <w:vAlign w:val="center"/>
            <w:hideMark/>
          </w:tcPr>
          <w:p w14:paraId="431EEA8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90140503</w:t>
            </w:r>
          </w:p>
        </w:tc>
        <w:tc>
          <w:tcPr>
            <w:tcW w:w="1313" w:type="pct"/>
            <w:shd w:val="clear" w:color="auto" w:fill="auto"/>
            <w:noWrap/>
            <w:vAlign w:val="center"/>
            <w:hideMark/>
          </w:tcPr>
          <w:p w14:paraId="1418887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55A75265" w14:textId="77777777" w:rsidTr="00F9162E">
        <w:trPr>
          <w:trHeight w:val="20"/>
        </w:trPr>
        <w:tc>
          <w:tcPr>
            <w:tcW w:w="2374" w:type="pct"/>
            <w:shd w:val="clear" w:color="auto" w:fill="auto"/>
            <w:noWrap/>
            <w:vAlign w:val="center"/>
            <w:hideMark/>
          </w:tcPr>
          <w:p w14:paraId="6B3C709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Μεσιάς</w:t>
            </w:r>
            <w:proofErr w:type="spellEnd"/>
          </w:p>
        </w:tc>
        <w:tc>
          <w:tcPr>
            <w:tcW w:w="1313" w:type="pct"/>
            <w:shd w:val="clear" w:color="auto" w:fill="auto"/>
            <w:vAlign w:val="center"/>
            <w:hideMark/>
          </w:tcPr>
          <w:p w14:paraId="08B7316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90140504</w:t>
            </w:r>
          </w:p>
        </w:tc>
        <w:tc>
          <w:tcPr>
            <w:tcW w:w="1313" w:type="pct"/>
            <w:shd w:val="clear" w:color="auto" w:fill="auto"/>
            <w:noWrap/>
            <w:vAlign w:val="center"/>
            <w:hideMark/>
          </w:tcPr>
          <w:p w14:paraId="76EF4E9A"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B11C9D" w:rsidRPr="00B11C9D" w14:paraId="22E53228" w14:textId="77777777" w:rsidTr="00F9162E">
        <w:trPr>
          <w:trHeight w:val="20"/>
        </w:trPr>
        <w:tc>
          <w:tcPr>
            <w:tcW w:w="2374" w:type="pct"/>
            <w:shd w:val="clear" w:color="auto" w:fill="auto"/>
            <w:noWrap/>
            <w:vAlign w:val="center"/>
            <w:hideMark/>
          </w:tcPr>
          <w:p w14:paraId="0F10CEA0"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lastRenderedPageBreak/>
              <w:t>Τοπική Κοινότητα Μεσορόπης</w:t>
            </w:r>
          </w:p>
        </w:tc>
        <w:tc>
          <w:tcPr>
            <w:tcW w:w="1313" w:type="pct"/>
            <w:shd w:val="clear" w:color="auto" w:fill="auto"/>
            <w:vAlign w:val="center"/>
            <w:hideMark/>
          </w:tcPr>
          <w:p w14:paraId="12D3931D"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90140505</w:t>
            </w:r>
          </w:p>
        </w:tc>
        <w:tc>
          <w:tcPr>
            <w:tcW w:w="1313" w:type="pct"/>
            <w:shd w:val="clear" w:color="auto" w:fill="auto"/>
            <w:noWrap/>
            <w:vAlign w:val="center"/>
            <w:hideMark/>
          </w:tcPr>
          <w:p w14:paraId="59BF81D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7A316241" w14:textId="77777777" w:rsidTr="00F9162E">
        <w:trPr>
          <w:trHeight w:val="20"/>
        </w:trPr>
        <w:tc>
          <w:tcPr>
            <w:tcW w:w="2374" w:type="pct"/>
            <w:shd w:val="clear" w:color="auto" w:fill="auto"/>
            <w:noWrap/>
            <w:vAlign w:val="center"/>
            <w:hideMark/>
          </w:tcPr>
          <w:p w14:paraId="4DC1F795"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Μουσθένης</w:t>
            </w:r>
            <w:proofErr w:type="spellEnd"/>
          </w:p>
        </w:tc>
        <w:tc>
          <w:tcPr>
            <w:tcW w:w="1313" w:type="pct"/>
            <w:shd w:val="clear" w:color="auto" w:fill="auto"/>
            <w:vAlign w:val="center"/>
            <w:hideMark/>
          </w:tcPr>
          <w:p w14:paraId="2543DACF"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90140506</w:t>
            </w:r>
          </w:p>
        </w:tc>
        <w:tc>
          <w:tcPr>
            <w:tcW w:w="1313" w:type="pct"/>
            <w:shd w:val="clear" w:color="auto" w:fill="auto"/>
            <w:noWrap/>
            <w:vAlign w:val="center"/>
            <w:hideMark/>
          </w:tcPr>
          <w:p w14:paraId="372DFC36"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r w:rsidR="00B11C9D" w:rsidRPr="00B11C9D" w14:paraId="358AD52A" w14:textId="77777777" w:rsidTr="00F9162E">
        <w:trPr>
          <w:trHeight w:val="20"/>
        </w:trPr>
        <w:tc>
          <w:tcPr>
            <w:tcW w:w="2374" w:type="pct"/>
            <w:shd w:val="clear" w:color="auto" w:fill="auto"/>
            <w:noWrap/>
            <w:vAlign w:val="center"/>
            <w:hideMark/>
          </w:tcPr>
          <w:p w14:paraId="5393521F"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Πλατανοτόπου</w:t>
            </w:r>
            <w:proofErr w:type="spellEnd"/>
          </w:p>
        </w:tc>
        <w:tc>
          <w:tcPr>
            <w:tcW w:w="1313" w:type="pct"/>
            <w:shd w:val="clear" w:color="auto" w:fill="auto"/>
            <w:vAlign w:val="center"/>
            <w:hideMark/>
          </w:tcPr>
          <w:p w14:paraId="55C24880"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90140507</w:t>
            </w:r>
          </w:p>
        </w:tc>
        <w:tc>
          <w:tcPr>
            <w:tcW w:w="1313" w:type="pct"/>
            <w:shd w:val="clear" w:color="auto" w:fill="auto"/>
            <w:noWrap/>
            <w:vAlign w:val="center"/>
            <w:hideMark/>
          </w:tcPr>
          <w:p w14:paraId="19643D28"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w:t>
            </w:r>
          </w:p>
        </w:tc>
      </w:tr>
      <w:tr w:rsidR="00F9162E" w:rsidRPr="00B11C9D" w14:paraId="410D4A8D" w14:textId="77777777" w:rsidTr="00F9162E">
        <w:trPr>
          <w:trHeight w:val="20"/>
        </w:trPr>
        <w:tc>
          <w:tcPr>
            <w:tcW w:w="2374" w:type="pct"/>
            <w:shd w:val="clear" w:color="auto" w:fill="auto"/>
            <w:noWrap/>
            <w:vAlign w:val="center"/>
            <w:hideMark/>
          </w:tcPr>
          <w:p w14:paraId="2A20777D" w14:textId="77777777" w:rsidR="00F9162E" w:rsidRPr="00B11C9D" w:rsidRDefault="00F9162E" w:rsidP="003124B0">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Τοπική Κοινότητα </w:t>
            </w:r>
            <w:proofErr w:type="spellStart"/>
            <w:r w:rsidRPr="00B11C9D">
              <w:rPr>
                <w:rFonts w:ascii="Tahoma" w:hAnsi="Tahoma" w:cs="Tahoma"/>
                <w:color w:val="000000" w:themeColor="text1"/>
                <w:sz w:val="20"/>
                <w:szCs w:val="20"/>
              </w:rPr>
              <w:t>Σιδηροχωρίου</w:t>
            </w:r>
            <w:proofErr w:type="spellEnd"/>
          </w:p>
        </w:tc>
        <w:tc>
          <w:tcPr>
            <w:tcW w:w="1313" w:type="pct"/>
            <w:shd w:val="clear" w:color="auto" w:fill="auto"/>
            <w:vAlign w:val="center"/>
            <w:hideMark/>
          </w:tcPr>
          <w:p w14:paraId="3A94B7F9"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90140508</w:t>
            </w:r>
          </w:p>
        </w:tc>
        <w:tc>
          <w:tcPr>
            <w:tcW w:w="1313" w:type="pct"/>
            <w:shd w:val="clear" w:color="auto" w:fill="auto"/>
            <w:noWrap/>
            <w:vAlign w:val="center"/>
            <w:hideMark/>
          </w:tcPr>
          <w:p w14:paraId="7662A2D2" w14:textId="77777777" w:rsidR="00F9162E" w:rsidRPr="00B11C9D" w:rsidRDefault="00F9162E" w:rsidP="003124B0">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ΟΡΕΙΝΗ</w:t>
            </w:r>
          </w:p>
        </w:tc>
      </w:tr>
    </w:tbl>
    <w:p w14:paraId="35F1CB3B" w14:textId="77777777" w:rsidR="00F9162E" w:rsidRPr="00B11C9D" w:rsidRDefault="00F9162E" w:rsidP="00DB37EB">
      <w:pPr>
        <w:pStyle w:val="ab"/>
        <w:tabs>
          <w:tab w:val="num" w:pos="142"/>
        </w:tabs>
        <w:spacing w:before="120"/>
        <w:rPr>
          <w:rFonts w:ascii="Tahoma" w:hAnsi="Tahoma" w:cs="Tahoma"/>
          <w:b/>
          <w:color w:val="000000" w:themeColor="text1"/>
          <w:sz w:val="20"/>
          <w:szCs w:val="20"/>
        </w:rPr>
      </w:pPr>
    </w:p>
    <w:p w14:paraId="180E5F44" w14:textId="77777777" w:rsidR="00464FC7" w:rsidRPr="00B11C9D" w:rsidRDefault="00047652"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w:t>
      </w:r>
      <w:r w:rsidR="00464FC7" w:rsidRPr="00B11C9D">
        <w:rPr>
          <w:rFonts w:ascii="Tahoma" w:hAnsi="Tahoma" w:cs="Tahoma"/>
          <w:b/>
          <w:color w:val="000000" w:themeColor="text1"/>
          <w:sz w:val="20"/>
          <w:szCs w:val="20"/>
        </w:rPr>
        <w:t xml:space="preserve">.2 Είδος της ενίσχυσης και ποσά στήριξης </w:t>
      </w:r>
    </w:p>
    <w:p w14:paraId="7A697C75" w14:textId="77777777" w:rsidR="00464FC7" w:rsidRPr="00B11C9D" w:rsidRDefault="00AD1052"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w:t>
      </w:r>
      <w:r w:rsidR="00464FC7" w:rsidRPr="00B11C9D">
        <w:rPr>
          <w:rFonts w:ascii="Tahoma" w:hAnsi="Tahoma" w:cs="Tahoma"/>
          <w:color w:val="000000" w:themeColor="text1"/>
          <w:sz w:val="20"/>
          <w:szCs w:val="20"/>
        </w:rPr>
        <w:t>Η ενίσχυση χορηγείται στο δικαιούχο με τη μορφή επιχορήγησης και το ύψος της υπολογίζεται βάσει των επιλέξιμων δαπανών.</w:t>
      </w:r>
    </w:p>
    <w:p w14:paraId="3BD87CA8" w14:textId="77777777" w:rsidR="006001A0" w:rsidRPr="00010FA6" w:rsidRDefault="006001A0" w:rsidP="00DB37EB">
      <w:pPr>
        <w:pStyle w:val="ab"/>
        <w:tabs>
          <w:tab w:val="num" w:pos="142"/>
        </w:tabs>
        <w:spacing w:before="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 xml:space="preserve">Ο </w:t>
      </w:r>
      <w:r w:rsidR="00BF1414" w:rsidRPr="00010FA6">
        <w:rPr>
          <w:rFonts w:ascii="Tahoma" w:hAnsi="Tahoma" w:cs="Tahoma"/>
          <w:color w:val="000000" w:themeColor="text1"/>
          <w:sz w:val="20"/>
          <w:szCs w:val="20"/>
          <w:u w:val="single"/>
        </w:rPr>
        <w:t>συνολικός</w:t>
      </w:r>
      <w:r w:rsidRPr="00010FA6">
        <w:rPr>
          <w:rFonts w:ascii="Tahoma" w:hAnsi="Tahoma" w:cs="Tahoma"/>
          <w:color w:val="000000" w:themeColor="text1"/>
          <w:sz w:val="20"/>
          <w:szCs w:val="20"/>
          <w:u w:val="single"/>
        </w:rPr>
        <w:t xml:space="preserve"> προϋπολογισμός κάθε αίτησης στήριξης δυνητικού δικαιούχου ενίσχυσης </w:t>
      </w:r>
      <w:r w:rsidR="00BF1414" w:rsidRPr="00010FA6">
        <w:rPr>
          <w:rFonts w:ascii="Tahoma" w:hAnsi="Tahoma" w:cs="Tahoma"/>
          <w:color w:val="000000" w:themeColor="text1"/>
          <w:sz w:val="20"/>
          <w:szCs w:val="20"/>
          <w:u w:val="single"/>
        </w:rPr>
        <w:t>δεν μπορεί να υπερβεί τις 600.000 € για πράξεις που αφορούν σε υποδομές ή / και εξοπλισμό και τις 100.000€ για άυλες πράξεις.</w:t>
      </w:r>
    </w:p>
    <w:p w14:paraId="7B32FF16" w14:textId="77777777" w:rsidR="006001A0" w:rsidRPr="00B11C9D" w:rsidRDefault="006001A0"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Κάθε δυνητικός δικαιούχος μπορεί να πραγματοποιήσει πράξη με προϋπολογισμό </w:t>
      </w:r>
      <w:r w:rsidR="00BF1414" w:rsidRPr="00B11C9D">
        <w:rPr>
          <w:rFonts w:ascii="Tahoma" w:hAnsi="Tahoma" w:cs="Tahoma"/>
          <w:color w:val="000000" w:themeColor="text1"/>
          <w:sz w:val="20"/>
          <w:szCs w:val="20"/>
        </w:rPr>
        <w:t>στα ανωτέρω όρια</w:t>
      </w:r>
      <w:r w:rsidR="00025599" w:rsidRPr="00B11C9D">
        <w:rPr>
          <w:rFonts w:ascii="Tahoma" w:hAnsi="Tahoma" w:cs="Tahoma"/>
          <w:color w:val="000000" w:themeColor="text1"/>
          <w:sz w:val="20"/>
          <w:szCs w:val="20"/>
        </w:rPr>
        <w:t>,</w:t>
      </w:r>
      <w:r w:rsidR="00356902" w:rsidRPr="00B11C9D">
        <w:rPr>
          <w:rFonts w:ascii="Tahoma" w:hAnsi="Tahoma" w:cs="Tahoma"/>
          <w:color w:val="000000" w:themeColor="text1"/>
          <w:sz w:val="20"/>
          <w:szCs w:val="20"/>
        </w:rPr>
        <w:t xml:space="preserve"> </w:t>
      </w:r>
      <w:r w:rsidR="00025599" w:rsidRPr="00B11C9D">
        <w:rPr>
          <w:rFonts w:ascii="Tahoma" w:hAnsi="Tahoma" w:cs="Tahoma"/>
          <w:color w:val="000000" w:themeColor="text1"/>
          <w:sz w:val="20"/>
          <w:szCs w:val="20"/>
        </w:rPr>
        <w:t>ω</w:t>
      </w:r>
      <w:r w:rsidR="00AA381F" w:rsidRPr="00B11C9D">
        <w:rPr>
          <w:rFonts w:ascii="Tahoma" w:hAnsi="Tahoma" w:cs="Tahoma"/>
          <w:color w:val="000000" w:themeColor="text1"/>
          <w:sz w:val="20"/>
          <w:szCs w:val="20"/>
        </w:rPr>
        <w:t xml:space="preserve">στόσο, απαραίτητη προϋπόθεση για την ένταξη μιας πράξης αποτελεί η </w:t>
      </w:r>
      <w:r w:rsidR="00025599" w:rsidRPr="00B11C9D">
        <w:rPr>
          <w:rFonts w:ascii="Tahoma" w:hAnsi="Tahoma" w:cs="Tahoma"/>
          <w:color w:val="000000" w:themeColor="text1"/>
          <w:sz w:val="20"/>
          <w:szCs w:val="20"/>
        </w:rPr>
        <w:t>διαθεσιμότητα των πόρων της πρόσκλησης.</w:t>
      </w:r>
      <w:r w:rsidR="001E7A9A" w:rsidRPr="00B11C9D">
        <w:rPr>
          <w:rFonts w:ascii="Tahoma" w:hAnsi="Tahoma" w:cs="Tahoma"/>
          <w:color w:val="000000" w:themeColor="text1"/>
          <w:sz w:val="20"/>
          <w:szCs w:val="20"/>
        </w:rPr>
        <w:t xml:space="preserve"> </w:t>
      </w:r>
    </w:p>
    <w:p w14:paraId="6E70E8D3" w14:textId="77777777" w:rsidR="00877623" w:rsidRPr="00B11C9D" w:rsidRDefault="00877623"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Ειδικότερα, στις περιπτώσεις όπου ο επιλέξιμος προϋπολογισμός του τελευταίου εν δυνάμει ενταχθέντος δικαιούχου υπερκαλύπτει τον διαθέσιμο από τη πρόσκληση προϋπολογισμό της συγκεκριμένης </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xml:space="preserve"> μετά τη διαδικασία των σημείων 9.3 και 9.4 του άρθρου 4 της Υ.Α. 7888/14-9-2018, 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προκύπτουσα διαφορά με ίδια κεφάλαια.</w:t>
      </w:r>
    </w:p>
    <w:p w14:paraId="7CA0CDFA" w14:textId="77777777" w:rsidR="002B6E9E" w:rsidRPr="00010FA6" w:rsidRDefault="00AD1052" w:rsidP="00DB37EB">
      <w:pPr>
        <w:pStyle w:val="ab"/>
        <w:tabs>
          <w:tab w:val="num" w:pos="142"/>
        </w:tabs>
        <w:spacing w:before="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 xml:space="preserve">Σε περίπτωση χρήσης του καθεστώτος de </w:t>
      </w:r>
      <w:proofErr w:type="spellStart"/>
      <w:r w:rsidRPr="00010FA6">
        <w:rPr>
          <w:rFonts w:ascii="Tahoma" w:hAnsi="Tahoma" w:cs="Tahoma"/>
          <w:color w:val="000000" w:themeColor="text1"/>
          <w:sz w:val="20"/>
          <w:szCs w:val="20"/>
          <w:u w:val="single"/>
        </w:rPr>
        <w:t>minimis</w:t>
      </w:r>
      <w:proofErr w:type="spellEnd"/>
      <w:r w:rsidRPr="00010FA6">
        <w:rPr>
          <w:rFonts w:ascii="Tahoma" w:hAnsi="Tahoma" w:cs="Tahoma"/>
          <w:color w:val="000000" w:themeColor="text1"/>
          <w:sz w:val="20"/>
          <w:szCs w:val="20"/>
          <w:u w:val="single"/>
        </w:rPr>
        <w:t xml:space="preserve"> η μέγιστη Δημόσια Δαπάνη μπορεί να ανέλθει στις 200.000€</w:t>
      </w:r>
      <w:r w:rsidR="00331517" w:rsidRPr="00010FA6">
        <w:rPr>
          <w:rFonts w:ascii="Tahoma" w:hAnsi="Tahoma" w:cs="Tahoma"/>
          <w:color w:val="000000" w:themeColor="text1"/>
          <w:sz w:val="20"/>
          <w:szCs w:val="20"/>
          <w:u w:val="single"/>
        </w:rPr>
        <w:t xml:space="preserve"> την τριετία</w:t>
      </w:r>
      <w:r w:rsidRPr="00010FA6">
        <w:rPr>
          <w:rFonts w:ascii="Tahoma" w:hAnsi="Tahoma" w:cs="Tahoma"/>
          <w:color w:val="000000" w:themeColor="text1"/>
          <w:sz w:val="20"/>
          <w:szCs w:val="20"/>
          <w:u w:val="single"/>
        </w:rPr>
        <w:t xml:space="preserve"> </w:t>
      </w:r>
      <w:r w:rsidR="00A91AFD" w:rsidRPr="00010FA6">
        <w:rPr>
          <w:rFonts w:ascii="Tahoma" w:hAnsi="Tahoma" w:cs="Tahoma"/>
          <w:color w:val="000000" w:themeColor="text1"/>
          <w:sz w:val="20"/>
          <w:szCs w:val="20"/>
          <w:u w:val="single"/>
        </w:rPr>
        <w:t xml:space="preserve">συναθροίζοντας και τυχόν ενισχύσεις που έχουν ληφθεί ή θα ληφθούν, από </w:t>
      </w:r>
      <w:r w:rsidR="00331517" w:rsidRPr="00010FA6">
        <w:rPr>
          <w:rFonts w:ascii="Tahoma" w:hAnsi="Tahoma" w:cs="Tahoma"/>
          <w:color w:val="000000" w:themeColor="text1"/>
          <w:sz w:val="20"/>
          <w:szCs w:val="20"/>
          <w:u w:val="single"/>
        </w:rPr>
        <w:t xml:space="preserve">άλλα </w:t>
      </w:r>
      <w:r w:rsidR="00A91AFD" w:rsidRPr="00010FA6">
        <w:rPr>
          <w:rFonts w:ascii="Tahoma" w:hAnsi="Tahoma" w:cs="Tahoma"/>
          <w:color w:val="000000" w:themeColor="text1"/>
          <w:sz w:val="20"/>
          <w:szCs w:val="20"/>
          <w:u w:val="single"/>
        </w:rPr>
        <w:t xml:space="preserve">μέτρα </w:t>
      </w:r>
      <w:r w:rsidR="00331517" w:rsidRPr="00010FA6">
        <w:rPr>
          <w:rFonts w:ascii="Tahoma" w:hAnsi="Tahoma" w:cs="Tahoma"/>
          <w:color w:val="000000" w:themeColor="text1"/>
          <w:sz w:val="20"/>
          <w:szCs w:val="20"/>
          <w:u w:val="single"/>
        </w:rPr>
        <w:t>που υπάγονται στο</w:t>
      </w:r>
      <w:r w:rsidR="00A91AFD" w:rsidRPr="00010FA6">
        <w:rPr>
          <w:rFonts w:ascii="Tahoma" w:hAnsi="Tahoma" w:cs="Tahoma"/>
          <w:color w:val="000000" w:themeColor="text1"/>
          <w:sz w:val="20"/>
          <w:szCs w:val="20"/>
          <w:u w:val="single"/>
        </w:rPr>
        <w:t xml:space="preserve"> καθεστώς de </w:t>
      </w:r>
      <w:proofErr w:type="spellStart"/>
      <w:r w:rsidR="00A91AFD" w:rsidRPr="00010FA6">
        <w:rPr>
          <w:rFonts w:ascii="Tahoma" w:hAnsi="Tahoma" w:cs="Tahoma"/>
          <w:color w:val="000000" w:themeColor="text1"/>
          <w:sz w:val="20"/>
          <w:szCs w:val="20"/>
          <w:u w:val="single"/>
        </w:rPr>
        <w:t>minimis</w:t>
      </w:r>
      <w:proofErr w:type="spellEnd"/>
      <w:r w:rsidR="00807ED6" w:rsidRPr="00010FA6">
        <w:rPr>
          <w:rFonts w:ascii="Tahoma" w:hAnsi="Tahoma" w:cs="Tahoma"/>
          <w:color w:val="000000" w:themeColor="text1"/>
          <w:sz w:val="20"/>
          <w:szCs w:val="20"/>
          <w:u w:val="single"/>
        </w:rPr>
        <w:t xml:space="preserve"> σε οποιαδήποτε περίοδο τριών οικονομικών ετών</w:t>
      </w:r>
      <w:r w:rsidR="005739DF" w:rsidRPr="00010FA6">
        <w:rPr>
          <w:rFonts w:ascii="Tahoma" w:hAnsi="Tahoma" w:cs="Tahoma"/>
          <w:color w:val="000000" w:themeColor="text1"/>
          <w:sz w:val="20"/>
          <w:szCs w:val="20"/>
          <w:u w:val="single"/>
        </w:rPr>
        <w:t xml:space="preserve"> σε επίπεδο ενιαίας επιχείρησης</w:t>
      </w:r>
      <w:r w:rsidR="00807ED6" w:rsidRPr="00010FA6">
        <w:rPr>
          <w:rFonts w:ascii="Tahoma" w:hAnsi="Tahoma" w:cs="Tahoma"/>
          <w:color w:val="000000" w:themeColor="text1"/>
          <w:sz w:val="20"/>
          <w:szCs w:val="20"/>
          <w:u w:val="single"/>
        </w:rPr>
        <w:t>.</w:t>
      </w:r>
      <w:r w:rsidRPr="00010FA6">
        <w:rPr>
          <w:rFonts w:ascii="Tahoma" w:hAnsi="Tahoma" w:cs="Tahoma"/>
          <w:color w:val="000000" w:themeColor="text1"/>
          <w:sz w:val="20"/>
          <w:szCs w:val="20"/>
          <w:u w:val="single"/>
        </w:rPr>
        <w:t xml:space="preserve"> </w:t>
      </w:r>
    </w:p>
    <w:p w14:paraId="400ADC3E" w14:textId="77777777" w:rsidR="002576D2" w:rsidRPr="00B11C9D" w:rsidRDefault="007B6183"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β</w:t>
      </w:r>
      <w:r w:rsidR="00AD1052" w:rsidRPr="00B11C9D">
        <w:rPr>
          <w:rFonts w:ascii="Tahoma" w:hAnsi="Tahoma" w:cs="Tahoma"/>
          <w:color w:val="000000" w:themeColor="text1"/>
          <w:sz w:val="20"/>
          <w:szCs w:val="20"/>
        </w:rPr>
        <w:t xml:space="preserve">. </w:t>
      </w:r>
      <w:r w:rsidR="002576D2" w:rsidRPr="00B11C9D">
        <w:rPr>
          <w:rFonts w:ascii="Tahoma" w:hAnsi="Tahoma" w:cs="Tahoma"/>
          <w:color w:val="000000" w:themeColor="text1"/>
          <w:sz w:val="20"/>
          <w:szCs w:val="20"/>
        </w:rPr>
        <w:t>Ο φόρος προστιθέμενης αξίας, είναι επιλέξιμος, κατά το μέρος που δεν είναι ανακτήσιμος δυνάμει της εθνικής νομοθεσίας.</w:t>
      </w:r>
    </w:p>
    <w:p w14:paraId="7BB00A11" w14:textId="77777777" w:rsidR="00DB37EB" w:rsidRPr="00B11C9D" w:rsidRDefault="00DB37EB" w:rsidP="00DB37EB">
      <w:pPr>
        <w:pStyle w:val="ab"/>
        <w:tabs>
          <w:tab w:val="num" w:pos="142"/>
        </w:tabs>
        <w:spacing w:before="120"/>
        <w:rPr>
          <w:rFonts w:ascii="Tahoma" w:hAnsi="Tahoma" w:cs="Tahoma"/>
          <w:b/>
          <w:color w:val="000000" w:themeColor="text1"/>
          <w:sz w:val="20"/>
          <w:szCs w:val="20"/>
        </w:rPr>
      </w:pPr>
    </w:p>
    <w:p w14:paraId="2B7F1C52" w14:textId="77777777" w:rsidR="00F2313D" w:rsidRPr="00B11C9D" w:rsidRDefault="00047652"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w:t>
      </w:r>
      <w:r w:rsidR="00F2313D" w:rsidRPr="00B11C9D">
        <w:rPr>
          <w:rFonts w:ascii="Tahoma" w:hAnsi="Tahoma" w:cs="Tahoma"/>
          <w:b/>
          <w:color w:val="000000" w:themeColor="text1"/>
          <w:sz w:val="20"/>
          <w:szCs w:val="20"/>
        </w:rPr>
        <w:t xml:space="preserve">.3 </w:t>
      </w:r>
      <w:r w:rsidR="005A41FA" w:rsidRPr="00B11C9D">
        <w:rPr>
          <w:rFonts w:ascii="Tahoma" w:hAnsi="Tahoma" w:cs="Tahoma"/>
          <w:b/>
          <w:color w:val="000000" w:themeColor="text1"/>
          <w:sz w:val="20"/>
          <w:szCs w:val="20"/>
        </w:rPr>
        <w:t>Χρηματοδοτικό σχήμα</w:t>
      </w:r>
      <w:r w:rsidR="001E7A9A" w:rsidRPr="00B11C9D">
        <w:rPr>
          <w:rFonts w:ascii="Tahoma" w:hAnsi="Tahoma" w:cs="Tahoma"/>
          <w:b/>
          <w:color w:val="000000" w:themeColor="text1"/>
          <w:sz w:val="20"/>
          <w:szCs w:val="20"/>
        </w:rPr>
        <w:t xml:space="preserve"> </w:t>
      </w:r>
    </w:p>
    <w:p w14:paraId="466E503A" w14:textId="77777777" w:rsidR="009237BF" w:rsidRPr="00B11C9D" w:rsidRDefault="005A41FA" w:rsidP="00DB37EB">
      <w:pPr>
        <w:pStyle w:val="ab"/>
        <w:tabs>
          <w:tab w:val="num" w:pos="142"/>
        </w:tabs>
        <w:spacing w:before="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B11C9D">
        <w:rPr>
          <w:rFonts w:ascii="Tahoma" w:hAnsi="Tahoma" w:cs="Tahoma"/>
          <w:color w:val="000000" w:themeColor="text1"/>
          <w:sz w:val="20"/>
          <w:szCs w:val="20"/>
        </w:rPr>
        <w:t xml:space="preserve">του </w:t>
      </w:r>
      <w:r w:rsidR="00807ED6" w:rsidRPr="00B11C9D">
        <w:rPr>
          <w:rFonts w:ascii="Tahoma" w:hAnsi="Tahoma" w:cs="Tahoma"/>
          <w:color w:val="000000" w:themeColor="text1"/>
          <w:sz w:val="20"/>
          <w:szCs w:val="20"/>
        </w:rPr>
        <w:t xml:space="preserve">κάθε </w:t>
      </w:r>
      <w:r w:rsidR="00834725" w:rsidRPr="00B11C9D">
        <w:rPr>
          <w:rFonts w:ascii="Tahoma" w:hAnsi="Tahoma" w:cs="Tahoma"/>
          <w:color w:val="000000" w:themeColor="text1"/>
          <w:sz w:val="20"/>
          <w:szCs w:val="20"/>
        </w:rPr>
        <w:t xml:space="preserve">αιτήματος στήριξης </w:t>
      </w:r>
      <w:r w:rsidRPr="00B11C9D">
        <w:rPr>
          <w:rFonts w:ascii="Tahoma" w:hAnsi="Tahoma" w:cs="Tahoma"/>
          <w:color w:val="000000" w:themeColor="text1"/>
          <w:sz w:val="20"/>
          <w:szCs w:val="20"/>
        </w:rPr>
        <w:t>απ</w:t>
      </w:r>
      <w:r w:rsidR="00807ED6" w:rsidRPr="00B11C9D">
        <w:rPr>
          <w:rFonts w:ascii="Tahoma" w:hAnsi="Tahoma" w:cs="Tahoma"/>
          <w:color w:val="000000" w:themeColor="text1"/>
          <w:sz w:val="20"/>
          <w:szCs w:val="20"/>
        </w:rPr>
        <w:t xml:space="preserve">οτελεί τον </w:t>
      </w:r>
      <w:r w:rsidR="00C17E09" w:rsidRPr="00B11C9D">
        <w:rPr>
          <w:rFonts w:ascii="Tahoma" w:hAnsi="Tahoma" w:cs="Tahoma"/>
          <w:color w:val="000000" w:themeColor="text1"/>
          <w:sz w:val="20"/>
          <w:szCs w:val="20"/>
        </w:rPr>
        <w:t xml:space="preserve">συνολικό εγκεκριμένο </w:t>
      </w:r>
      <w:r w:rsidRPr="00B11C9D">
        <w:rPr>
          <w:rFonts w:ascii="Tahoma" w:hAnsi="Tahoma" w:cs="Tahoma"/>
          <w:color w:val="000000" w:themeColor="text1"/>
          <w:sz w:val="20"/>
          <w:szCs w:val="20"/>
        </w:rPr>
        <w:t xml:space="preserve">προϋπολογισμό του έργου. Δεν μπορεί να δικαιολογηθεί οποιαδήποτε αύξηση του </w:t>
      </w:r>
      <w:r w:rsidR="00356902" w:rsidRPr="00B11C9D">
        <w:rPr>
          <w:rFonts w:ascii="Tahoma" w:hAnsi="Tahoma" w:cs="Tahoma"/>
          <w:color w:val="000000" w:themeColor="text1"/>
          <w:sz w:val="20"/>
          <w:szCs w:val="20"/>
        </w:rPr>
        <w:t xml:space="preserve">συνολικού εγκεκριμένου </w:t>
      </w:r>
      <w:r w:rsidRPr="00B11C9D">
        <w:rPr>
          <w:rFonts w:ascii="Tahoma" w:hAnsi="Tahoma" w:cs="Tahoma"/>
          <w:color w:val="000000" w:themeColor="text1"/>
          <w:sz w:val="20"/>
          <w:szCs w:val="20"/>
        </w:rPr>
        <w:t>προϋπολογισμού του έργου.</w:t>
      </w:r>
    </w:p>
    <w:p w14:paraId="1108A421" w14:textId="77777777" w:rsidR="00641303" w:rsidRPr="00B11C9D" w:rsidRDefault="00641303" w:rsidP="00DB37EB">
      <w:pPr>
        <w:pStyle w:val="ab"/>
        <w:tabs>
          <w:tab w:val="num" w:pos="142"/>
        </w:tabs>
        <w:spacing w:before="120"/>
        <w:jc w:val="both"/>
        <w:rPr>
          <w:rFonts w:ascii="Tahoma" w:hAnsi="Tahoma" w:cs="Tahoma"/>
          <w:color w:val="000000" w:themeColor="text1"/>
          <w:sz w:val="20"/>
          <w:szCs w:val="20"/>
        </w:rPr>
      </w:pPr>
    </w:p>
    <w:p w14:paraId="138D3E6A" w14:textId="77777777" w:rsidR="00807ED6" w:rsidRPr="00B11C9D" w:rsidRDefault="00807ED6" w:rsidP="00DB37EB">
      <w:pPr>
        <w:pStyle w:val="ab"/>
        <w:tabs>
          <w:tab w:val="num" w:pos="142"/>
        </w:tabs>
        <w:spacing w:before="120"/>
        <w:rPr>
          <w:rFonts w:ascii="Tahoma" w:hAnsi="Tahoma" w:cs="Tahoma"/>
          <w:b/>
          <w:color w:val="000000" w:themeColor="text1"/>
          <w:sz w:val="20"/>
          <w:szCs w:val="20"/>
        </w:rPr>
      </w:pPr>
      <w:r w:rsidRPr="00B11C9D">
        <w:rPr>
          <w:rFonts w:ascii="Tahoma" w:hAnsi="Tahoma" w:cs="Tahoma"/>
          <w:b/>
          <w:color w:val="000000" w:themeColor="text1"/>
          <w:sz w:val="20"/>
          <w:szCs w:val="20"/>
        </w:rPr>
        <w:t>1.3.1</w:t>
      </w:r>
      <w:r w:rsidRPr="00B11C9D">
        <w:rPr>
          <w:rFonts w:ascii="Tahoma" w:hAnsi="Tahoma" w:cs="Tahoma"/>
          <w:b/>
          <w:color w:val="000000" w:themeColor="text1"/>
          <w:sz w:val="20"/>
          <w:szCs w:val="20"/>
        </w:rPr>
        <w:tab/>
        <w:t>Ένταση της ενίσχυσης</w:t>
      </w:r>
    </w:p>
    <w:p w14:paraId="2CA0135E" w14:textId="77777777" w:rsidR="00641303" w:rsidRPr="00B11C9D" w:rsidRDefault="00807ED6" w:rsidP="00DB37EB">
      <w:pPr>
        <w:tabs>
          <w:tab w:val="num" w:pos="142"/>
        </w:tabs>
        <w:suppressAutoHyphens/>
        <w:spacing w:before="120" w:after="120"/>
        <w:jc w:val="both"/>
        <w:rPr>
          <w:rFonts w:ascii="Tahoma" w:hAnsi="Tahoma" w:cs="Tahoma"/>
          <w:bCs/>
          <w:color w:val="000000" w:themeColor="text1"/>
          <w:sz w:val="20"/>
          <w:szCs w:val="20"/>
          <w:lang w:eastAsia="ar-SA"/>
        </w:rPr>
      </w:pPr>
      <w:r w:rsidRPr="00B11C9D">
        <w:rPr>
          <w:rFonts w:ascii="Tahoma" w:hAnsi="Tahoma" w:cs="Tahoma"/>
          <w:color w:val="000000" w:themeColor="text1"/>
          <w:sz w:val="20"/>
          <w:szCs w:val="20"/>
          <w:lang w:eastAsia="ar-SA"/>
        </w:rPr>
        <w:t xml:space="preserve">Η ένταση της ενίσχυσης </w:t>
      </w:r>
      <w:bookmarkStart w:id="0" w:name="_Toc448223843"/>
      <w:bookmarkStart w:id="1" w:name="_Ref448833108"/>
      <w:r w:rsidRPr="00B11C9D">
        <w:rPr>
          <w:rFonts w:ascii="Tahoma" w:hAnsi="Tahoma" w:cs="Tahoma"/>
          <w:bCs/>
          <w:color w:val="000000" w:themeColor="text1"/>
          <w:sz w:val="20"/>
          <w:szCs w:val="20"/>
          <w:lang w:eastAsia="ar-SA"/>
        </w:rPr>
        <w:t>των αιτήσεων στήριξης</w:t>
      </w:r>
      <w:r w:rsidR="005739DF" w:rsidRPr="00B11C9D">
        <w:rPr>
          <w:rFonts w:ascii="Tahoma" w:hAnsi="Tahoma" w:cs="Tahoma"/>
          <w:bCs/>
          <w:color w:val="000000" w:themeColor="text1"/>
          <w:sz w:val="20"/>
          <w:szCs w:val="20"/>
          <w:lang w:eastAsia="ar-SA"/>
        </w:rPr>
        <w:t xml:space="preserve">, ο εφαρμοζόμενος κανονισμός </w:t>
      </w:r>
      <w:r w:rsidR="007B6183" w:rsidRPr="00B11C9D">
        <w:rPr>
          <w:rFonts w:ascii="Tahoma" w:hAnsi="Tahoma" w:cs="Tahoma"/>
          <w:bCs/>
          <w:color w:val="000000" w:themeColor="text1"/>
          <w:sz w:val="20"/>
          <w:szCs w:val="20"/>
          <w:lang w:eastAsia="ar-SA"/>
        </w:rPr>
        <w:t xml:space="preserve">χορήγησης της ενίσχυσης </w:t>
      </w:r>
      <w:r w:rsidR="005739DF" w:rsidRPr="00B11C9D">
        <w:rPr>
          <w:rFonts w:ascii="Tahoma" w:hAnsi="Tahoma" w:cs="Tahoma"/>
          <w:bCs/>
          <w:color w:val="000000" w:themeColor="text1"/>
          <w:sz w:val="20"/>
          <w:szCs w:val="20"/>
          <w:lang w:eastAsia="ar-SA"/>
        </w:rPr>
        <w:t xml:space="preserve">ανά </w:t>
      </w:r>
      <w:proofErr w:type="spellStart"/>
      <w:r w:rsidR="005739DF" w:rsidRPr="00B11C9D">
        <w:rPr>
          <w:rFonts w:ascii="Tahoma" w:hAnsi="Tahoma" w:cs="Tahoma"/>
          <w:bCs/>
          <w:color w:val="000000" w:themeColor="text1"/>
          <w:sz w:val="20"/>
          <w:szCs w:val="20"/>
          <w:lang w:eastAsia="ar-SA"/>
        </w:rPr>
        <w:t>υποδράση</w:t>
      </w:r>
      <w:proofErr w:type="spellEnd"/>
      <w:r w:rsidRPr="00B11C9D">
        <w:rPr>
          <w:rFonts w:ascii="Tahoma" w:hAnsi="Tahoma" w:cs="Tahoma"/>
          <w:bCs/>
          <w:color w:val="000000" w:themeColor="text1"/>
          <w:sz w:val="20"/>
          <w:szCs w:val="20"/>
          <w:lang w:eastAsia="ar-SA"/>
        </w:rPr>
        <w:t xml:space="preserve"> και </w:t>
      </w:r>
      <w:r w:rsidR="004760C7" w:rsidRPr="00B11C9D">
        <w:rPr>
          <w:rFonts w:ascii="Tahoma" w:hAnsi="Tahoma" w:cs="Tahoma"/>
          <w:bCs/>
          <w:color w:val="000000" w:themeColor="text1"/>
          <w:sz w:val="20"/>
          <w:szCs w:val="20"/>
          <w:lang w:eastAsia="ar-SA"/>
        </w:rPr>
        <w:t xml:space="preserve">οι ειδικοί όροι ανά </w:t>
      </w:r>
      <w:proofErr w:type="spellStart"/>
      <w:r w:rsidR="004760C7" w:rsidRPr="00B11C9D">
        <w:rPr>
          <w:rFonts w:ascii="Tahoma" w:hAnsi="Tahoma" w:cs="Tahoma"/>
          <w:bCs/>
          <w:color w:val="000000" w:themeColor="text1"/>
          <w:sz w:val="20"/>
          <w:szCs w:val="20"/>
          <w:lang w:eastAsia="ar-SA"/>
        </w:rPr>
        <w:t>υποδράση</w:t>
      </w:r>
      <w:proofErr w:type="spellEnd"/>
      <w:r w:rsidRPr="00B11C9D">
        <w:rPr>
          <w:rFonts w:ascii="Tahoma" w:hAnsi="Tahoma" w:cs="Tahoma"/>
          <w:bCs/>
          <w:color w:val="000000" w:themeColor="text1"/>
          <w:sz w:val="20"/>
          <w:szCs w:val="20"/>
          <w:lang w:eastAsia="ar-SA"/>
        </w:rPr>
        <w:t xml:space="preserve"> για το σύνολο των </w:t>
      </w:r>
      <w:proofErr w:type="spellStart"/>
      <w:r w:rsidR="004760C7" w:rsidRPr="00B11C9D">
        <w:rPr>
          <w:rFonts w:ascii="Tahoma" w:hAnsi="Tahoma" w:cs="Tahoma"/>
          <w:bCs/>
          <w:color w:val="000000" w:themeColor="text1"/>
          <w:sz w:val="20"/>
          <w:szCs w:val="20"/>
          <w:lang w:eastAsia="ar-SA"/>
        </w:rPr>
        <w:t>προκηρυσσόμενων</w:t>
      </w:r>
      <w:proofErr w:type="spellEnd"/>
      <w:r w:rsidR="004760C7" w:rsidRPr="00B11C9D">
        <w:rPr>
          <w:rFonts w:ascii="Tahoma" w:hAnsi="Tahoma" w:cs="Tahoma"/>
          <w:bCs/>
          <w:color w:val="000000" w:themeColor="text1"/>
          <w:sz w:val="20"/>
          <w:szCs w:val="20"/>
          <w:lang w:eastAsia="ar-SA"/>
        </w:rPr>
        <w:t xml:space="preserve"> </w:t>
      </w:r>
      <w:proofErr w:type="spellStart"/>
      <w:r w:rsidR="004760C7" w:rsidRPr="00B11C9D">
        <w:rPr>
          <w:rFonts w:ascii="Tahoma" w:hAnsi="Tahoma" w:cs="Tahoma"/>
          <w:bCs/>
          <w:color w:val="000000" w:themeColor="text1"/>
          <w:sz w:val="20"/>
          <w:szCs w:val="20"/>
          <w:lang w:eastAsia="ar-SA"/>
        </w:rPr>
        <w:t>υποδράσεων</w:t>
      </w:r>
      <w:proofErr w:type="spellEnd"/>
      <w:r w:rsidRPr="00B11C9D">
        <w:rPr>
          <w:rFonts w:ascii="Tahoma" w:hAnsi="Tahoma" w:cs="Tahoma"/>
          <w:bCs/>
          <w:color w:val="000000" w:themeColor="text1"/>
          <w:sz w:val="20"/>
          <w:szCs w:val="20"/>
          <w:lang w:eastAsia="ar-SA"/>
        </w:rPr>
        <w:t xml:space="preserve"> στο πλαίσιο της παρούσας πρόσκλησης, </w:t>
      </w:r>
      <w:r w:rsidR="003B133D" w:rsidRPr="00B11C9D">
        <w:rPr>
          <w:rFonts w:ascii="Tahoma" w:hAnsi="Tahoma" w:cs="Tahoma"/>
          <w:bCs/>
          <w:color w:val="000000" w:themeColor="text1"/>
          <w:sz w:val="20"/>
          <w:szCs w:val="20"/>
          <w:lang w:eastAsia="ar-SA"/>
        </w:rPr>
        <w:t xml:space="preserve">παρουσιάζονται αναλυτικά στο Παράρτημα </w:t>
      </w:r>
      <w:r w:rsidR="003B133D" w:rsidRPr="00B11C9D">
        <w:rPr>
          <w:rFonts w:ascii="Tahoma" w:hAnsi="Tahoma" w:cs="Tahoma"/>
          <w:bCs/>
          <w:color w:val="000000" w:themeColor="text1"/>
          <w:sz w:val="20"/>
          <w:szCs w:val="20"/>
          <w:lang w:val="en-US" w:eastAsia="ar-SA"/>
        </w:rPr>
        <w:t>IV</w:t>
      </w:r>
      <w:r w:rsidRPr="00B11C9D">
        <w:rPr>
          <w:rFonts w:ascii="Tahoma" w:hAnsi="Tahoma" w:cs="Tahoma"/>
          <w:bCs/>
          <w:color w:val="000000" w:themeColor="text1"/>
          <w:sz w:val="20"/>
          <w:szCs w:val="20"/>
          <w:lang w:eastAsia="ar-SA"/>
        </w:rPr>
        <w:t xml:space="preserve">. </w:t>
      </w:r>
    </w:p>
    <w:p w14:paraId="1413D318" w14:textId="60508958" w:rsidR="00807ED6" w:rsidRPr="00B11C9D" w:rsidRDefault="00807ED6" w:rsidP="00DB37EB">
      <w:pPr>
        <w:tabs>
          <w:tab w:val="num" w:pos="142"/>
        </w:tabs>
        <w:suppressAutoHyphens/>
        <w:spacing w:before="120" w:after="120"/>
        <w:jc w:val="both"/>
        <w:rPr>
          <w:rFonts w:ascii="Tahoma" w:hAnsi="Tahoma" w:cs="Tahoma"/>
          <w:bCs/>
          <w:color w:val="000000" w:themeColor="text1"/>
          <w:sz w:val="20"/>
          <w:szCs w:val="20"/>
          <w:lang w:eastAsia="ar-SA"/>
        </w:rPr>
      </w:pPr>
      <w:r w:rsidRPr="00B11C9D">
        <w:rPr>
          <w:rFonts w:ascii="Tahoma" w:hAnsi="Tahoma" w:cs="Tahoma"/>
          <w:bCs/>
          <w:color w:val="000000" w:themeColor="text1"/>
          <w:sz w:val="20"/>
          <w:szCs w:val="20"/>
          <w:lang w:eastAsia="ar-SA"/>
        </w:rPr>
        <w:t xml:space="preserve">Σε κάθε περίπτωση, η ένταση της ενίσχυσης, σε όρους παρούσας αξίας κατά το χρόνο χορήγησης της </w:t>
      </w:r>
      <w:r w:rsidR="007545E5" w:rsidRPr="00B11C9D">
        <w:rPr>
          <w:rFonts w:ascii="Tahoma" w:hAnsi="Tahoma" w:cs="Tahoma"/>
          <w:bCs/>
          <w:color w:val="000000" w:themeColor="text1"/>
          <w:sz w:val="20"/>
          <w:szCs w:val="20"/>
          <w:lang w:eastAsia="ar-SA"/>
        </w:rPr>
        <w:t xml:space="preserve">ενίσχυσης, δεν υπερβαίνει τα </w:t>
      </w:r>
      <w:r w:rsidR="004760C7" w:rsidRPr="00B11C9D">
        <w:rPr>
          <w:rFonts w:ascii="Tahoma" w:hAnsi="Tahoma" w:cs="Tahoma"/>
          <w:bCs/>
          <w:color w:val="000000" w:themeColor="text1"/>
          <w:sz w:val="20"/>
          <w:szCs w:val="20"/>
          <w:lang w:eastAsia="ar-SA"/>
        </w:rPr>
        <w:t xml:space="preserve">ανώτατα </w:t>
      </w:r>
      <w:r w:rsidRPr="00B11C9D">
        <w:rPr>
          <w:rFonts w:ascii="Tahoma" w:hAnsi="Tahoma" w:cs="Tahoma"/>
          <w:bCs/>
          <w:color w:val="000000" w:themeColor="text1"/>
          <w:sz w:val="20"/>
          <w:szCs w:val="20"/>
          <w:lang w:eastAsia="ar-SA"/>
        </w:rPr>
        <w:t xml:space="preserve">ποσοστά σύμφωνα με τα οριζόμενα </w:t>
      </w:r>
      <w:r w:rsidR="005711BF">
        <w:rPr>
          <w:rFonts w:ascii="Tahoma" w:hAnsi="Tahoma" w:cs="Tahoma"/>
          <w:bCs/>
          <w:color w:val="000000" w:themeColor="text1"/>
          <w:sz w:val="20"/>
          <w:szCs w:val="20"/>
          <w:lang w:eastAsia="ar-SA"/>
        </w:rPr>
        <w:t>στον Καν.</w:t>
      </w:r>
      <w:r w:rsidR="005711BF" w:rsidRPr="005711BF">
        <w:rPr>
          <w:rFonts w:ascii="Tahoma" w:hAnsi="Tahoma" w:cs="Tahoma"/>
          <w:bCs/>
          <w:color w:val="000000" w:themeColor="text1"/>
          <w:sz w:val="20"/>
          <w:szCs w:val="20"/>
          <w:lang w:eastAsia="ar-SA"/>
        </w:rPr>
        <w:t xml:space="preserve"> (</w:t>
      </w:r>
      <w:r w:rsidR="005711BF">
        <w:rPr>
          <w:rFonts w:ascii="Tahoma" w:hAnsi="Tahoma" w:cs="Tahoma"/>
          <w:bCs/>
          <w:color w:val="000000" w:themeColor="text1"/>
          <w:sz w:val="20"/>
          <w:szCs w:val="20"/>
          <w:lang w:val="en-US" w:eastAsia="ar-SA"/>
        </w:rPr>
        <w:t>EE</w:t>
      </w:r>
      <w:r w:rsidR="005711BF" w:rsidRPr="005711BF">
        <w:rPr>
          <w:rFonts w:ascii="Tahoma" w:hAnsi="Tahoma" w:cs="Tahoma"/>
          <w:bCs/>
          <w:color w:val="000000" w:themeColor="text1"/>
          <w:sz w:val="20"/>
          <w:szCs w:val="20"/>
          <w:lang w:eastAsia="ar-SA"/>
        </w:rPr>
        <w:t>)</w:t>
      </w:r>
      <w:r w:rsidR="004760C7" w:rsidRPr="00B11C9D">
        <w:rPr>
          <w:rFonts w:ascii="Tahoma" w:hAnsi="Tahoma" w:cs="Tahoma"/>
          <w:bCs/>
          <w:color w:val="000000" w:themeColor="text1"/>
          <w:sz w:val="20"/>
          <w:szCs w:val="20"/>
          <w:lang w:eastAsia="ar-SA"/>
        </w:rPr>
        <w:t xml:space="preserve"> 651/2014 </w:t>
      </w:r>
      <w:r w:rsidR="00220D5E" w:rsidRPr="00220D5E">
        <w:rPr>
          <w:rFonts w:ascii="Tahoma" w:hAnsi="Tahoma" w:cs="Tahoma"/>
          <w:bCs/>
          <w:color w:val="000000" w:themeColor="text1"/>
          <w:sz w:val="20"/>
          <w:szCs w:val="20"/>
          <w:lang w:eastAsia="ar-SA"/>
        </w:rPr>
        <w:t>(όταν χρησιμοποιείται ο Κανονισμός αυτός)</w:t>
      </w:r>
      <w:r w:rsidR="00220D5E">
        <w:rPr>
          <w:rFonts w:ascii="Tahoma" w:hAnsi="Tahoma" w:cs="Tahoma"/>
          <w:bCs/>
          <w:color w:val="000000" w:themeColor="text1"/>
          <w:sz w:val="20"/>
          <w:szCs w:val="20"/>
          <w:lang w:eastAsia="ar-SA"/>
        </w:rPr>
        <w:t>.</w:t>
      </w:r>
    </w:p>
    <w:p w14:paraId="5796004E" w14:textId="4CE92E60" w:rsidR="00641303" w:rsidRDefault="00641303" w:rsidP="00DB37EB">
      <w:pPr>
        <w:tabs>
          <w:tab w:val="num" w:pos="142"/>
        </w:tabs>
        <w:suppressAutoHyphens/>
        <w:spacing w:before="120" w:after="120"/>
        <w:jc w:val="both"/>
        <w:rPr>
          <w:rFonts w:ascii="Tahoma" w:hAnsi="Tahoma" w:cs="Tahoma"/>
          <w:bCs/>
          <w:color w:val="000000" w:themeColor="text1"/>
          <w:sz w:val="20"/>
          <w:szCs w:val="20"/>
          <w:lang w:eastAsia="ar-SA"/>
        </w:rPr>
      </w:pPr>
    </w:p>
    <w:p w14:paraId="28A4F411" w14:textId="5B3794D3" w:rsidR="008572E3" w:rsidRDefault="008572E3" w:rsidP="00DB37EB">
      <w:pPr>
        <w:tabs>
          <w:tab w:val="num" w:pos="142"/>
        </w:tabs>
        <w:suppressAutoHyphens/>
        <w:spacing w:before="120" w:after="120"/>
        <w:jc w:val="both"/>
        <w:rPr>
          <w:rFonts w:ascii="Tahoma" w:hAnsi="Tahoma" w:cs="Tahoma"/>
          <w:bCs/>
          <w:color w:val="000000" w:themeColor="text1"/>
          <w:sz w:val="20"/>
          <w:szCs w:val="20"/>
          <w:lang w:eastAsia="ar-SA"/>
        </w:rPr>
      </w:pPr>
    </w:p>
    <w:p w14:paraId="7E553BE3" w14:textId="77777777" w:rsidR="008572E3" w:rsidRPr="00B11C9D" w:rsidRDefault="008572E3" w:rsidP="00DB37EB">
      <w:pPr>
        <w:tabs>
          <w:tab w:val="num" w:pos="142"/>
        </w:tabs>
        <w:suppressAutoHyphens/>
        <w:spacing w:before="120" w:after="120"/>
        <w:jc w:val="both"/>
        <w:rPr>
          <w:rFonts w:ascii="Tahoma" w:hAnsi="Tahoma" w:cs="Tahoma"/>
          <w:bCs/>
          <w:color w:val="000000" w:themeColor="text1"/>
          <w:sz w:val="20"/>
          <w:szCs w:val="20"/>
          <w:lang w:eastAsia="ar-SA"/>
        </w:rPr>
      </w:pPr>
    </w:p>
    <w:bookmarkEnd w:id="0"/>
    <w:bookmarkEnd w:id="1"/>
    <w:p w14:paraId="3096A035" w14:textId="77777777" w:rsidR="00807ED6" w:rsidRPr="00B11C9D" w:rsidRDefault="00807ED6" w:rsidP="00DB37EB">
      <w:pPr>
        <w:pStyle w:val="ab"/>
        <w:tabs>
          <w:tab w:val="num" w:pos="142"/>
        </w:tabs>
        <w:spacing w:before="120"/>
        <w:jc w:val="both"/>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1.3.2 Ιδιωτική συμμετοχή</w:t>
      </w:r>
    </w:p>
    <w:p w14:paraId="1D8CCC00" w14:textId="77777777" w:rsidR="008E1E68" w:rsidRPr="00B11C9D" w:rsidRDefault="008E1E68" w:rsidP="00DB37EB">
      <w:pPr>
        <w:pStyle w:val="ab"/>
        <w:tabs>
          <w:tab w:val="num" w:pos="142"/>
        </w:tabs>
        <w:spacing w:before="120"/>
        <w:jc w:val="both"/>
        <w:rPr>
          <w:rFonts w:ascii="Tahoma" w:hAnsi="Tahoma" w:cs="Tahoma"/>
          <w:color w:val="000000" w:themeColor="text1"/>
          <w:sz w:val="20"/>
          <w:szCs w:val="20"/>
          <w:highlight w:val="magenta"/>
        </w:rPr>
      </w:pPr>
      <w:r w:rsidRPr="00B11C9D">
        <w:rPr>
          <w:rFonts w:ascii="Tahoma" w:hAnsi="Tahoma" w:cs="Tahoma"/>
          <w:color w:val="000000" w:themeColor="text1"/>
          <w:sz w:val="20"/>
          <w:szCs w:val="20"/>
        </w:rPr>
        <w:t xml:space="preserve">Η ιδιωτική συμμετοχή </w:t>
      </w:r>
      <w:r w:rsidR="007E2C2C" w:rsidRPr="00B11C9D">
        <w:rPr>
          <w:rFonts w:ascii="Tahoma" w:hAnsi="Tahoma" w:cs="Tahoma"/>
          <w:color w:val="000000" w:themeColor="text1"/>
          <w:sz w:val="20"/>
          <w:szCs w:val="20"/>
        </w:rPr>
        <w:t>του δικαιούχου, σε ότι αφορά τη</w:t>
      </w:r>
      <w:r w:rsidR="00834725" w:rsidRPr="00B11C9D">
        <w:rPr>
          <w:rFonts w:ascii="Tahoma" w:hAnsi="Tahoma" w:cs="Tahoma"/>
          <w:color w:val="000000" w:themeColor="text1"/>
          <w:sz w:val="20"/>
          <w:szCs w:val="20"/>
        </w:rPr>
        <w:t>ν</w:t>
      </w:r>
      <w:r w:rsidR="007E2C2C" w:rsidRPr="00B11C9D">
        <w:rPr>
          <w:rFonts w:ascii="Tahoma" w:hAnsi="Tahoma" w:cs="Tahoma"/>
          <w:color w:val="000000" w:themeColor="text1"/>
          <w:sz w:val="20"/>
          <w:szCs w:val="20"/>
        </w:rPr>
        <w:t xml:space="preserve"> πράξη, </w:t>
      </w:r>
      <w:r w:rsidRPr="00B11C9D">
        <w:rPr>
          <w:rFonts w:ascii="Tahoma" w:hAnsi="Tahoma" w:cs="Tahoma"/>
          <w:color w:val="000000" w:themeColor="text1"/>
          <w:sz w:val="20"/>
          <w:szCs w:val="20"/>
        </w:rPr>
        <w:t>προκύπτει από την διαφορά της Δημόσια</w:t>
      </w:r>
      <w:r w:rsidR="00807ED6" w:rsidRPr="00B11C9D">
        <w:rPr>
          <w:rFonts w:ascii="Tahoma" w:hAnsi="Tahoma" w:cs="Tahoma"/>
          <w:color w:val="000000" w:themeColor="text1"/>
          <w:sz w:val="20"/>
          <w:szCs w:val="20"/>
        </w:rPr>
        <w:t>ς Δαπάνης από το Συνολικό Προϋπολογισμό</w:t>
      </w:r>
      <w:r w:rsidRPr="00B11C9D">
        <w:rPr>
          <w:rFonts w:ascii="Tahoma" w:hAnsi="Tahoma" w:cs="Tahoma"/>
          <w:color w:val="000000" w:themeColor="text1"/>
          <w:sz w:val="20"/>
          <w:szCs w:val="20"/>
        </w:rPr>
        <w:t xml:space="preserve"> του έργου</w:t>
      </w:r>
      <w:r w:rsidR="00834725" w:rsidRPr="00B11C9D">
        <w:rPr>
          <w:rFonts w:ascii="Tahoma" w:hAnsi="Tahoma" w:cs="Tahoma"/>
          <w:color w:val="000000" w:themeColor="text1"/>
          <w:sz w:val="20"/>
          <w:szCs w:val="20"/>
        </w:rPr>
        <w:t>.</w:t>
      </w:r>
      <w:r w:rsidR="00384822" w:rsidRPr="00B11C9D">
        <w:rPr>
          <w:rFonts w:ascii="Tahoma" w:hAnsi="Tahoma" w:cs="Tahoma"/>
          <w:strike/>
          <w:color w:val="000000" w:themeColor="text1"/>
          <w:sz w:val="20"/>
          <w:szCs w:val="20"/>
        </w:rPr>
        <w:t xml:space="preserve"> </w:t>
      </w:r>
    </w:p>
    <w:p w14:paraId="3D7ADF10"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2DCC3218"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χρηματοδοτικά εργαλεία του ΕΣΠΑ συνδυάζονται με επιχορηγήσεις:</w:t>
      </w:r>
    </w:p>
    <w:p w14:paraId="0DAA8EED"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οι διατάξεις που ισχύουν για τα χρηματοδοτικά εργαλεία του ΕΣΠΑ εφαρμόζονται σε όλες τις μορφές στήριξης για τις εν λόγω πράξεις. </w:t>
      </w:r>
    </w:p>
    <w:p w14:paraId="6339C328"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πρέπει να τηρούνται οι ισχύοντες κανόνες της Ένωσης περί κρατικών ενισχύσεων και συνδυασμού επιχορηγήσεων με χρηματοδοτικά εργαλεία του ΕΣΠΑ. </w:t>
      </w:r>
    </w:p>
    <w:p w14:paraId="3A00C40D"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 πρέπει να διενεργούνται χωριστές λογιστικές εγγραφές για την κάθε μορφή στήριξης.</w:t>
      </w:r>
    </w:p>
    <w:p w14:paraId="4A6DFD7D"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επιχορηγούμενου π/υ του επενδυτικού σχεδίου).</w:t>
      </w:r>
    </w:p>
    <w:p w14:paraId="78A28B49"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 οι επιχορηγήσεις δεν χρησιμοποιούνται για την αποπληρωμή στήριξης που ελήφθη από χρηματοδοτικά εργαλεία του ΕΣΠΑ. </w:t>
      </w:r>
    </w:p>
    <w:p w14:paraId="0EC6586C"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 τα χρηματοδοτικά εργαλεία του ΕΣΠΑ δεν χρησιμοποιούνται για τη προχρηματοδότηση επιχειρήσεων.</w:t>
      </w:r>
    </w:p>
    <w:p w14:paraId="6A3AE619" w14:textId="77777777" w:rsidR="00434F5F"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709A3621" w14:textId="77777777" w:rsidR="00EC0AA4" w:rsidRPr="00B11C9D" w:rsidRDefault="00434F5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απόδειξη της ιδιωτικής συμμετοχής δύναται να τεκμηριώνεται, είτε με</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υπεύθυνη δήλωση του δικαιούχου, είτε με σχετικό τραπεζικό έγγραφο</w:t>
      </w:r>
      <w:r w:rsidR="00356902" w:rsidRPr="00B11C9D">
        <w:rPr>
          <w:rFonts w:ascii="Tahoma" w:hAnsi="Tahoma" w:cs="Tahoma"/>
          <w:color w:val="000000" w:themeColor="text1"/>
          <w:sz w:val="20"/>
          <w:szCs w:val="20"/>
        </w:rPr>
        <w:t>, είτε με την κατοχή άλλου άμεσα ρευστοποιήσιμου τίτλου όπως μετοχές και ομόλογα.</w:t>
      </w:r>
    </w:p>
    <w:p w14:paraId="671B8327" w14:textId="77777777" w:rsidR="00C6460E" w:rsidRPr="00B11C9D" w:rsidRDefault="00C6460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Ειδικά για τις πράξεις που ενισχύονται μέσω του Άρθρου 14</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του Καν (ΕΕ) αριθ. 651/2014 της Επιτροπής η ιδιωτική συμμετοχή του δικαιούχου της ενίσχυσης πρέπει να ανέρχεται σε τουλάχιστον 25% των επιλέξιμων δαπανών</w:t>
      </w:r>
      <w:r w:rsidR="00725C29" w:rsidRPr="00B11C9D">
        <w:rPr>
          <w:rFonts w:ascii="Tahoma" w:hAnsi="Tahoma" w:cs="Tahoma"/>
          <w:color w:val="000000" w:themeColor="text1"/>
          <w:sz w:val="20"/>
          <w:szCs w:val="20"/>
        </w:rPr>
        <w:t xml:space="preserve"> και ο δικαιούχος οφείλει να το αποδεικνύει κατά την αίτηση</w:t>
      </w:r>
      <w:r w:rsidRPr="00B11C9D">
        <w:rPr>
          <w:rFonts w:ascii="Tahoma" w:hAnsi="Tahoma" w:cs="Tahoma"/>
          <w:color w:val="000000" w:themeColor="text1"/>
          <w:sz w:val="20"/>
          <w:szCs w:val="20"/>
        </w:rPr>
        <w:t>, είτε μέσω ιδίων πόρων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14:paraId="2583500D" w14:textId="77777777" w:rsidR="00C6460E" w:rsidRPr="00B11C9D" w:rsidRDefault="00C6460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απουσία κάθε κρατικής στήριξης, πρέπει να επιβεβαιώνεται καθ 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39A2D73E" w14:textId="77777777" w:rsidR="0053265C" w:rsidRPr="00B11C9D" w:rsidRDefault="00C6460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σε περίπτωση που η κάλυψη της Ιδιωτικής Συμμετοχής αποτελεί βαθμολογούμενο κριτήριο, η προσκόμιση</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Υπεύθυνης Δήλωσης βαθμολογείται με μηδέν (0).</w:t>
      </w:r>
    </w:p>
    <w:p w14:paraId="37283B2B" w14:textId="77777777" w:rsidR="001E7A9A" w:rsidRPr="00B11C9D" w:rsidRDefault="001E7A9A" w:rsidP="00DB37EB">
      <w:pPr>
        <w:pStyle w:val="ab"/>
        <w:tabs>
          <w:tab w:val="num" w:pos="142"/>
        </w:tabs>
        <w:spacing w:before="120"/>
        <w:jc w:val="both"/>
        <w:rPr>
          <w:rFonts w:ascii="Tahoma" w:hAnsi="Tahoma" w:cs="Tahoma"/>
          <w:color w:val="000000" w:themeColor="text1"/>
          <w:sz w:val="20"/>
          <w:szCs w:val="20"/>
        </w:rPr>
      </w:pPr>
    </w:p>
    <w:p w14:paraId="1D72ABB4" w14:textId="77777777" w:rsidR="005A41FA" w:rsidRPr="00B11C9D" w:rsidRDefault="00047652"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1</w:t>
      </w:r>
      <w:r w:rsidR="005A41FA" w:rsidRPr="00B11C9D">
        <w:rPr>
          <w:rFonts w:ascii="Tahoma" w:hAnsi="Tahoma" w:cs="Tahoma"/>
          <w:b/>
          <w:color w:val="000000" w:themeColor="text1"/>
          <w:sz w:val="20"/>
          <w:szCs w:val="20"/>
        </w:rPr>
        <w:t>.4 Χρονοδιάγραμμα υλοποίησης</w:t>
      </w:r>
    </w:p>
    <w:p w14:paraId="5331CC04" w14:textId="77777777" w:rsidR="00EA1DD3" w:rsidRPr="00B11C9D" w:rsidRDefault="00EA1D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B11C9D">
        <w:rPr>
          <w:rFonts w:ascii="Tahoma" w:hAnsi="Tahoma" w:cs="Tahoma"/>
          <w:color w:val="000000" w:themeColor="text1"/>
          <w:sz w:val="20"/>
          <w:szCs w:val="20"/>
        </w:rPr>
        <w:t xml:space="preserve"> και σε</w:t>
      </w:r>
      <w:r w:rsidRPr="00B11C9D">
        <w:rPr>
          <w:rFonts w:ascii="Tahoma" w:hAnsi="Tahoma" w:cs="Tahoma"/>
          <w:color w:val="000000" w:themeColor="text1"/>
          <w:sz w:val="20"/>
          <w:szCs w:val="20"/>
        </w:rPr>
        <w:t xml:space="preserve"> κάθε περίπτωση μέχρι την 30-06-2023. </w:t>
      </w:r>
    </w:p>
    <w:p w14:paraId="386C9510" w14:textId="77777777" w:rsidR="00877623" w:rsidRPr="00B11C9D" w:rsidRDefault="00EA1DD3" w:rsidP="00877623">
      <w:pPr>
        <w:tabs>
          <w:tab w:val="num" w:pos="142"/>
        </w:tabs>
        <w:spacing w:before="120" w:after="120"/>
        <w:jc w:val="both"/>
        <w:rPr>
          <w:rFonts w:ascii="Calibri" w:hAnsi="Calibri" w:cs="Calibri"/>
          <w:color w:val="000000" w:themeColor="text1"/>
          <w:sz w:val="22"/>
          <w:szCs w:val="22"/>
        </w:rPr>
      </w:pPr>
      <w:r w:rsidRPr="00B11C9D">
        <w:rPr>
          <w:rFonts w:ascii="Tahoma" w:hAnsi="Tahoma" w:cs="Tahoma"/>
          <w:color w:val="000000" w:themeColor="text1"/>
          <w:sz w:val="20"/>
          <w:szCs w:val="20"/>
        </w:rPr>
        <w:t xml:space="preserve">Σε πλήρως αιτιολογημένες περιπτώσεις, ο Δικαιούχος μπορεί να ζητήσει παράταση του εγκεκριμένου χρονοδιαγράμματος του έργου του, η οποία εγκρίνεται από την ΕΥΔ (ΕΠ) της οικείας Περιφέρειας </w:t>
      </w:r>
      <w:r w:rsidR="00877623" w:rsidRPr="00B11C9D">
        <w:rPr>
          <w:rFonts w:ascii="Tahoma" w:hAnsi="Tahoma" w:cs="Tahoma"/>
          <w:color w:val="000000" w:themeColor="text1"/>
          <w:sz w:val="20"/>
          <w:szCs w:val="20"/>
        </w:rPr>
        <w:t xml:space="preserve"> και δεν μπορεί να υπερβαίνει την  30-06-2023 και σε κάθε περίπτωση  δεν μπορεί να υπερβαίνει τους έξι (6) </w:t>
      </w:r>
      <w:r w:rsidR="00877623" w:rsidRPr="00B11C9D">
        <w:rPr>
          <w:rFonts w:ascii="Tahoma" w:hAnsi="Tahoma" w:cs="Tahoma"/>
          <w:color w:val="000000" w:themeColor="text1"/>
          <w:sz w:val="20"/>
          <w:szCs w:val="20"/>
        </w:rPr>
        <w:lastRenderedPageBreak/>
        <w:t>μήνες από την αρχική καταληκτική ημερομηνία ολοκλήρωσης της πράξης. Επίσης, η ΟΤΔ έχει δικαίωμα για αίτημα ομαδικής παράτασης των χρονοδιαγραμμάτων έργων της ίδιας πρόσκλησης, από την ΕΥΔ (ΕΠ) της οικείας Περιφέρειας, με την κατάλληλη τεκμηρίωση, για το ως άνω χρονικό διάστημα.  Το χρονοδιάγραμμα υλοποίησης μιας πράξης μπορεί να παραταθεί για έξι (6) ακόμα μήνες – μετά από έγκριση της ΕΥΕ ΠΑΑ 2014 2020- σε εξαιρετικές περιπτώσεις μετά από με αιτιολογημένη αίτηση του δικαιούχου προς αυτή. Σε κάθε περίπτωση οι παραπάνω παρατάσεις δεν πρέπει να υπερβαίνουν την 30-06-2023.</w:t>
      </w:r>
      <w:r w:rsidR="00877623" w:rsidRPr="00B11C9D">
        <w:rPr>
          <w:rFonts w:ascii="Calibri" w:hAnsi="Calibri" w:cs="Calibri"/>
          <w:color w:val="000000" w:themeColor="text1"/>
          <w:sz w:val="22"/>
          <w:szCs w:val="22"/>
        </w:rPr>
        <w:t xml:space="preserve"> </w:t>
      </w:r>
    </w:p>
    <w:p w14:paraId="389F57F6" w14:textId="77777777" w:rsidR="00EA1DD3" w:rsidRPr="00B11C9D" w:rsidRDefault="00EA1D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ολοκλήρωση της πράξης </w:t>
      </w:r>
      <w:r w:rsidR="00613957" w:rsidRPr="00B11C9D">
        <w:rPr>
          <w:rFonts w:ascii="Tahoma" w:hAnsi="Tahoma" w:cs="Tahoma"/>
          <w:color w:val="000000" w:themeColor="text1"/>
          <w:sz w:val="20"/>
          <w:szCs w:val="20"/>
        </w:rPr>
        <w:t>δηλώνετ</w:t>
      </w:r>
      <w:r w:rsidR="005739DF" w:rsidRPr="00B11C9D">
        <w:rPr>
          <w:rFonts w:ascii="Tahoma" w:hAnsi="Tahoma" w:cs="Tahoma"/>
          <w:color w:val="000000" w:themeColor="text1"/>
          <w:sz w:val="20"/>
          <w:szCs w:val="20"/>
        </w:rPr>
        <w:t>αι</w:t>
      </w:r>
      <w:r w:rsidR="00613957" w:rsidRPr="00B11C9D">
        <w:rPr>
          <w:rFonts w:ascii="Tahoma" w:hAnsi="Tahoma" w:cs="Tahoma"/>
          <w:color w:val="000000" w:themeColor="text1"/>
          <w:sz w:val="20"/>
          <w:szCs w:val="20"/>
        </w:rPr>
        <w:t xml:space="preserve"> από τον δικαιούχο με τη</w:t>
      </w:r>
      <w:r w:rsidRPr="00B11C9D">
        <w:rPr>
          <w:rFonts w:ascii="Tahoma" w:hAnsi="Tahoma" w:cs="Tahoma"/>
          <w:color w:val="000000" w:themeColor="text1"/>
          <w:sz w:val="20"/>
          <w:szCs w:val="20"/>
        </w:rPr>
        <w:t xml:space="preserve"> κατάθεση του τελευταίου αιτήματος πληρωμής</w:t>
      </w:r>
      <w:r w:rsidR="00877623" w:rsidRPr="00B11C9D">
        <w:rPr>
          <w:rFonts w:ascii="Tahoma" w:hAnsi="Tahoma" w:cs="Tahoma"/>
          <w:color w:val="000000" w:themeColor="text1"/>
          <w:sz w:val="20"/>
          <w:szCs w:val="20"/>
        </w:rPr>
        <w:t xml:space="preserve"> του φυσικού και οικονομικού αντικειμένου</w:t>
      </w:r>
      <w:r w:rsidRPr="00B11C9D">
        <w:rPr>
          <w:rFonts w:ascii="Tahoma" w:hAnsi="Tahoma" w:cs="Tahoma"/>
          <w:color w:val="000000" w:themeColor="text1"/>
          <w:sz w:val="20"/>
          <w:szCs w:val="20"/>
        </w:rPr>
        <w:t xml:space="preserve"> </w:t>
      </w:r>
      <w:r w:rsidR="00ED32AF" w:rsidRPr="00B11C9D">
        <w:rPr>
          <w:rFonts w:ascii="Tahoma" w:hAnsi="Tahoma" w:cs="Tahoma"/>
          <w:color w:val="000000" w:themeColor="text1"/>
          <w:sz w:val="20"/>
          <w:szCs w:val="20"/>
        </w:rPr>
        <w:t xml:space="preserve">ή τροποποίησης </w:t>
      </w:r>
      <w:r w:rsidR="00613957" w:rsidRPr="00B11C9D">
        <w:rPr>
          <w:rFonts w:ascii="Tahoma" w:hAnsi="Tahoma" w:cs="Tahoma"/>
          <w:color w:val="000000" w:themeColor="text1"/>
          <w:sz w:val="20"/>
          <w:szCs w:val="20"/>
        </w:rPr>
        <w:t>της πράξης</w:t>
      </w:r>
      <w:r w:rsidRPr="00B11C9D">
        <w:rPr>
          <w:rFonts w:ascii="Tahoma" w:hAnsi="Tahoma" w:cs="Tahoma"/>
          <w:color w:val="000000" w:themeColor="text1"/>
          <w:sz w:val="20"/>
          <w:szCs w:val="20"/>
        </w:rPr>
        <w:t xml:space="preserve"> στην ΟΤΔ.</w:t>
      </w:r>
    </w:p>
    <w:p w14:paraId="53FE4757" w14:textId="77777777" w:rsidR="00F14219" w:rsidRPr="00B11C9D" w:rsidRDefault="00EA1D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μη τήρησης των παραπάνω, η πράξη </w:t>
      </w:r>
      <w:proofErr w:type="spellStart"/>
      <w:r w:rsidRPr="00B11C9D">
        <w:rPr>
          <w:rFonts w:ascii="Tahoma" w:hAnsi="Tahoma" w:cs="Tahoma"/>
          <w:color w:val="000000" w:themeColor="text1"/>
          <w:sz w:val="20"/>
          <w:szCs w:val="20"/>
        </w:rPr>
        <w:t>απεντάσσεται</w:t>
      </w:r>
      <w:proofErr w:type="spellEnd"/>
      <w:r w:rsidRPr="00B11C9D">
        <w:rPr>
          <w:rFonts w:ascii="Tahoma" w:hAnsi="Tahoma" w:cs="Tahoma"/>
          <w:color w:val="000000" w:themeColor="text1"/>
          <w:sz w:val="20"/>
          <w:szCs w:val="20"/>
        </w:rPr>
        <w:t xml:space="preserve">, αυτόματα από την ΕΥΔ (ΕΠ) της οικείας Περιφέρειας. Σε περίπτωση που έχει καταβληθεί δημόσια δαπάνη, αυτή επιστρέφεται εντόκως,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 </w:t>
      </w:r>
    </w:p>
    <w:p w14:paraId="5D03BFAD" w14:textId="77777777" w:rsidR="00C016B8" w:rsidRPr="00B11C9D" w:rsidRDefault="00C016B8" w:rsidP="00DB37EB">
      <w:pPr>
        <w:tabs>
          <w:tab w:val="num" w:pos="142"/>
        </w:tabs>
        <w:spacing w:before="120" w:after="120"/>
        <w:jc w:val="both"/>
        <w:rPr>
          <w:rFonts w:ascii="Tahoma" w:hAnsi="Tahoma" w:cs="Tahoma"/>
          <w:color w:val="000000" w:themeColor="text1"/>
          <w:sz w:val="20"/>
          <w:szCs w:val="20"/>
        </w:rPr>
      </w:pPr>
    </w:p>
    <w:p w14:paraId="73DD3F57" w14:textId="77777777" w:rsidR="00A76AAB" w:rsidRPr="00B11C9D" w:rsidRDefault="006D0C2F"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 xml:space="preserve">1.5 </w:t>
      </w:r>
      <w:r w:rsidR="00A76AAB" w:rsidRPr="00B11C9D">
        <w:rPr>
          <w:rFonts w:ascii="Tahoma" w:hAnsi="Tahoma" w:cs="Tahoma"/>
          <w:b/>
          <w:color w:val="000000" w:themeColor="text1"/>
          <w:sz w:val="20"/>
          <w:szCs w:val="20"/>
        </w:rPr>
        <w:t>Ειδικοί όροι εφαρμογής</w:t>
      </w:r>
    </w:p>
    <w:p w14:paraId="09D3D13D" w14:textId="77777777" w:rsidR="00A76AAB" w:rsidRPr="00B11C9D" w:rsidRDefault="00A76AAB"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επιχειρήσεις που ενισχύονται, θα πρέπει να </w:t>
      </w:r>
      <w:r w:rsidR="00356902" w:rsidRPr="00B11C9D">
        <w:rPr>
          <w:rFonts w:ascii="Tahoma" w:hAnsi="Tahoma" w:cs="Tahoma"/>
          <w:color w:val="000000" w:themeColor="text1"/>
          <w:sz w:val="20"/>
          <w:szCs w:val="20"/>
        </w:rPr>
        <w:t xml:space="preserve">συνεκτιμούν και να προασπίζουν την ισότητα μεταξύ ανδρών και γυναικών, να αποτρέπουν κάθε διάκριση εξαιτίας του φύλου, της φυλής ή της </w:t>
      </w:r>
      <w:proofErr w:type="spellStart"/>
      <w:r w:rsidR="00356902" w:rsidRPr="00B11C9D">
        <w:rPr>
          <w:rFonts w:ascii="Tahoma" w:hAnsi="Tahoma" w:cs="Tahoma"/>
          <w:color w:val="000000" w:themeColor="text1"/>
          <w:sz w:val="20"/>
          <w:szCs w:val="20"/>
        </w:rPr>
        <w:t>εθνοτικής</w:t>
      </w:r>
      <w:proofErr w:type="spellEnd"/>
      <w:r w:rsidR="00356902" w:rsidRPr="00B11C9D">
        <w:rPr>
          <w:rFonts w:ascii="Tahoma" w:hAnsi="Tahoma" w:cs="Tahoma"/>
          <w:color w:val="000000" w:themeColor="text1"/>
          <w:sz w:val="20"/>
          <w:szCs w:val="20"/>
        </w:rPr>
        <w:t xml:space="preserve"> καταγωγής, της θρησκείας ή των πεποιθήσεων και να </w:t>
      </w:r>
      <w:r w:rsidRPr="00B11C9D">
        <w:rPr>
          <w:rFonts w:ascii="Tahoma" w:hAnsi="Tahoma" w:cs="Tahoma"/>
          <w:color w:val="000000" w:themeColor="text1"/>
          <w:sz w:val="20"/>
          <w:szCs w:val="20"/>
        </w:rPr>
        <w:t>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w:t>
      </w:r>
      <w:r w:rsidR="00356902" w:rsidRPr="00B11C9D">
        <w:rPr>
          <w:rFonts w:ascii="Tahoma" w:hAnsi="Tahoma" w:cs="Tahoma"/>
          <w:color w:val="000000" w:themeColor="text1"/>
          <w:sz w:val="20"/>
          <w:szCs w:val="20"/>
        </w:rPr>
        <w:t xml:space="preserve"> Επίσης, θα πρέπει</w:t>
      </w:r>
      <w:r w:rsidR="001E7A9A" w:rsidRPr="00B11C9D">
        <w:rPr>
          <w:rFonts w:ascii="Tahoma" w:hAnsi="Tahoma" w:cs="Tahoma"/>
          <w:color w:val="000000" w:themeColor="text1"/>
          <w:sz w:val="20"/>
          <w:szCs w:val="20"/>
        </w:rPr>
        <w:t xml:space="preserve"> </w:t>
      </w:r>
      <w:r w:rsidR="00356902" w:rsidRPr="00B11C9D">
        <w:rPr>
          <w:rFonts w:ascii="Tahoma" w:hAnsi="Tahoma" w:cs="Tahoma"/>
          <w:color w:val="000000" w:themeColor="text1"/>
          <w:sz w:val="20"/>
          <w:szCs w:val="20"/>
        </w:rPr>
        <w:t>να σέβονται την αρχή της αειφόρου ανάπτυξης και να διασφαλίζουν τις απαιτήσεις περιβαλλοντικής προστασίας, απόδοσης πόρων, μετριασμού κλιματικής αλλαγής, μετριασμού κλιματικής αλλαγής και προστασίας βιοποικιλότητας, σύμφωνα με το άρθρο 8 του ανωτέρω κανονισμού.</w:t>
      </w:r>
    </w:p>
    <w:p w14:paraId="1E0EC28A" w14:textId="159C47EC" w:rsidR="002F298F" w:rsidRPr="00B11C9D" w:rsidRDefault="00A76AAB"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κατηγοριοποίηση των επιχειρήσεων σε Μεγάλες, Μεσαίες, Μικρές και Πολύ Μικρές γίνεται σύμφωνα με το Παράρτημα Ι του Κ</w:t>
      </w:r>
      <w:r w:rsidR="001A2A4A" w:rsidRPr="00B11C9D">
        <w:rPr>
          <w:rFonts w:ascii="Tahoma" w:hAnsi="Tahoma" w:cs="Tahoma"/>
          <w:color w:val="000000" w:themeColor="text1"/>
          <w:sz w:val="20"/>
          <w:szCs w:val="20"/>
        </w:rPr>
        <w:t>αν. Ε.Ε. 651/2014 (Υπόδειγμα Ι_5</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της παρούσας πρόσκλησης) </w:t>
      </w:r>
      <w:r w:rsidR="005739DF" w:rsidRPr="00B11C9D">
        <w:rPr>
          <w:rFonts w:ascii="Tahoma" w:hAnsi="Tahoma" w:cs="Tahoma"/>
          <w:color w:val="000000" w:themeColor="text1"/>
          <w:sz w:val="20"/>
          <w:szCs w:val="20"/>
        </w:rPr>
        <w:t xml:space="preserve">ή με την σύσταση 2003/361/ΕΚ της Επιτροπής, της 6ης Μαΐου 2003, σχετικά με τον ορισμό των πολύ μικρών, των μικρών και των μεσαίων επιχειρήσεων, </w:t>
      </w:r>
      <w:r w:rsidRPr="00B11C9D">
        <w:rPr>
          <w:rFonts w:ascii="Tahoma" w:hAnsi="Tahoma" w:cs="Tahoma"/>
          <w:color w:val="000000" w:themeColor="text1"/>
          <w:sz w:val="20"/>
          <w:szCs w:val="20"/>
        </w:rPr>
        <w:t xml:space="preserve">κατά περίπτωση. </w:t>
      </w:r>
    </w:p>
    <w:p w14:paraId="3749F682" w14:textId="77777777" w:rsidR="00807ED6" w:rsidRPr="00B11C9D" w:rsidRDefault="00807ED6"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 </w:t>
      </w:r>
    </w:p>
    <w:p w14:paraId="2B82B2EB" w14:textId="4EA1EB84" w:rsidR="005A41FA" w:rsidRPr="00B11C9D" w:rsidRDefault="00A76AAB"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 651/2014.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w:t>
      </w:r>
      <w:r w:rsidR="00FF1E93" w:rsidRPr="00B11C9D">
        <w:rPr>
          <w:rFonts w:ascii="Tahoma" w:hAnsi="Tahoma" w:cs="Tahoma"/>
          <w:color w:val="000000" w:themeColor="text1"/>
          <w:sz w:val="20"/>
          <w:szCs w:val="20"/>
        </w:rPr>
        <w:t xml:space="preserve"> Αντιστοίχως θα πρέπει να πληρούνται οι προϋποθέσεις δημοσίευσης, πληροφοριών και υποβολής εκθέσεων</w:t>
      </w:r>
      <w:r w:rsidR="001E7A9A" w:rsidRPr="00B11C9D">
        <w:rPr>
          <w:rFonts w:ascii="Tahoma" w:hAnsi="Tahoma" w:cs="Tahoma"/>
          <w:color w:val="000000" w:themeColor="text1"/>
          <w:sz w:val="20"/>
          <w:szCs w:val="20"/>
        </w:rPr>
        <w:t xml:space="preserve"> </w:t>
      </w:r>
      <w:r w:rsidR="00FF1E93" w:rsidRPr="00B11C9D">
        <w:rPr>
          <w:rFonts w:ascii="Tahoma" w:hAnsi="Tahoma" w:cs="Tahoma"/>
          <w:color w:val="000000" w:themeColor="text1"/>
          <w:sz w:val="20"/>
          <w:szCs w:val="20"/>
        </w:rPr>
        <w:t>που τίθενται στους ως άνω Κανονισμούς.</w:t>
      </w:r>
    </w:p>
    <w:p w14:paraId="5016A51B" w14:textId="6B1BF6F3" w:rsidR="000E75B0" w:rsidRPr="00B11C9D" w:rsidRDefault="000E75B0" w:rsidP="00DB37EB">
      <w:pPr>
        <w:tabs>
          <w:tab w:val="num" w:pos="142"/>
        </w:tabs>
        <w:autoSpaceDE w:val="0"/>
        <w:autoSpaceDN w:val="0"/>
        <w:adjustRightInd w:val="0"/>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χρήσης των Καν. ΕΕ 651/2014 θα πρέπει επιπροσθέτως να τηρούνται οι υποχρεώσεις δημοσιότητας των αντίστοιχων άρθρων των κανονισμών (αρ. 9 του Καν. ΕΕ 651/2014</w:t>
      </w:r>
      <w:r w:rsidR="005711BF">
        <w:rPr>
          <w:rFonts w:ascii="Tahoma" w:hAnsi="Tahoma" w:cs="Tahoma"/>
          <w:color w:val="000000" w:themeColor="text1"/>
          <w:sz w:val="20"/>
          <w:szCs w:val="20"/>
        </w:rPr>
        <w:t>)</w:t>
      </w:r>
      <w:r w:rsidRPr="00B11C9D">
        <w:rPr>
          <w:rFonts w:ascii="Tahoma" w:hAnsi="Tahoma" w:cs="Tahoma"/>
          <w:color w:val="000000" w:themeColor="text1"/>
          <w:sz w:val="20"/>
          <w:szCs w:val="20"/>
        </w:rPr>
        <w:t>.</w:t>
      </w:r>
    </w:p>
    <w:p w14:paraId="0FC8DE72" w14:textId="77777777" w:rsidR="0044241B" w:rsidRPr="00B11C9D" w:rsidRDefault="0044241B" w:rsidP="00DB37EB">
      <w:pPr>
        <w:tabs>
          <w:tab w:val="num" w:pos="142"/>
        </w:tabs>
        <w:spacing w:before="120" w:after="120"/>
        <w:jc w:val="center"/>
        <w:rPr>
          <w:rFonts w:ascii="Tahoma" w:hAnsi="Tahoma" w:cs="Tahoma"/>
          <w:b/>
          <w:color w:val="000000" w:themeColor="text1"/>
          <w:sz w:val="20"/>
          <w:szCs w:val="20"/>
        </w:rPr>
      </w:pPr>
    </w:p>
    <w:p w14:paraId="280A6287" w14:textId="77777777" w:rsidR="00DF3F4D" w:rsidRPr="00B11C9D" w:rsidRDefault="0004765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2</w:t>
      </w:r>
    </w:p>
    <w:p w14:paraId="3172A7D7" w14:textId="77777777" w:rsidR="00356BB9" w:rsidRPr="00B11C9D" w:rsidRDefault="00DF3F4D"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Φορείς </w:t>
      </w:r>
      <w:r w:rsidR="00391CB9" w:rsidRPr="00B11C9D">
        <w:rPr>
          <w:rFonts w:ascii="Tahoma" w:hAnsi="Tahoma" w:cs="Tahoma"/>
          <w:b/>
          <w:color w:val="000000" w:themeColor="text1"/>
          <w:sz w:val="20"/>
          <w:szCs w:val="20"/>
        </w:rPr>
        <w:t xml:space="preserve">υλοποίησης </w:t>
      </w:r>
    </w:p>
    <w:p w14:paraId="169DB1EF" w14:textId="77777777" w:rsidR="00356BB9" w:rsidRPr="00B11C9D" w:rsidRDefault="00356BB9"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Για την εφαρμογή της παρούσας αρμόδιοι φορείς είναι οι εξής:</w:t>
      </w:r>
    </w:p>
    <w:p w14:paraId="3ABFD499" w14:textId="77777777" w:rsidR="00356BB9" w:rsidRPr="00B11C9D" w:rsidRDefault="00356BB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6C4BC2F4" w14:textId="77777777" w:rsidR="00356BB9" w:rsidRPr="00B11C9D" w:rsidRDefault="00356BB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Ειδική Υπηρεσία Εφαρμογής του ΠΑΑ 2014-2020 (ΕΥΕ ΠΑΑ 2014), στην οποία, σύμφωνα με την ΚΥΑ 24944/20-09-2016 (ΦΕΚ 3066/Β/2016), εκχωρούνται αρμοδιότητες της ΕΥΔ ΠΑΑ 2014 2020 και </w:t>
      </w:r>
      <w:r w:rsidRPr="00B11C9D">
        <w:rPr>
          <w:rFonts w:ascii="Tahoma" w:hAnsi="Tahoma" w:cs="Tahoma"/>
          <w:color w:val="000000" w:themeColor="text1"/>
          <w:sz w:val="20"/>
          <w:szCs w:val="20"/>
        </w:rPr>
        <w:lastRenderedPageBreak/>
        <w:t>είναι αρμόδια για τον συντονισμό, την παρακολούθηση και την εποπτεία, της ορθής εφαρμογής των ΤΠ σε όλη τη χώρα.</w:t>
      </w:r>
    </w:p>
    <w:p w14:paraId="3182EE85" w14:textId="77777777" w:rsidR="00356BB9" w:rsidRPr="00B11C9D" w:rsidRDefault="00451380"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w:t>
      </w:r>
      <w:r w:rsidR="00356BB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Ειδική Υπηρεσία Διαχείρισης (ΕΥΔ) του Επιχειρησιακού Προγράμματος</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(ΕΠ) </w:t>
      </w:r>
      <w:r w:rsidRPr="00B11C9D">
        <w:rPr>
          <w:rFonts w:ascii="Tahoma" w:hAnsi="Tahoma" w:cs="Tahoma"/>
          <w:color w:val="000000" w:themeColor="text1"/>
          <w:sz w:val="20"/>
          <w:szCs w:val="20"/>
        </w:rPr>
        <w:t>Περιφέρειας</w:t>
      </w:r>
      <w:r w:rsidR="00DF71F1" w:rsidRPr="00B11C9D">
        <w:rPr>
          <w:rFonts w:ascii="Tahoma" w:hAnsi="Tahoma" w:cs="Tahoma"/>
          <w:color w:val="000000" w:themeColor="text1"/>
          <w:sz w:val="20"/>
          <w:szCs w:val="20"/>
        </w:rPr>
        <w:t xml:space="preserve"> Ανατολικής Μακεδονίας &amp; Θράκης</w:t>
      </w:r>
      <w:r w:rsidR="00356BB9" w:rsidRPr="00B11C9D">
        <w:rPr>
          <w:rFonts w:ascii="Tahoma" w:hAnsi="Tahoma" w:cs="Tahoma"/>
          <w:color w:val="000000" w:themeColor="text1"/>
          <w:sz w:val="20"/>
          <w:szCs w:val="20"/>
        </w:rPr>
        <w:t xml:space="preserve">, δυνάμει της 2545/17-10-16 Απόφαση εκχώρησης αρμοδιοτήτων, </w:t>
      </w:r>
      <w:r w:rsidRPr="00B11C9D">
        <w:rPr>
          <w:rFonts w:ascii="Tahoma" w:hAnsi="Tahoma" w:cs="Tahoma"/>
          <w:color w:val="000000" w:themeColor="text1"/>
          <w:sz w:val="20"/>
          <w:szCs w:val="20"/>
        </w:rPr>
        <w:t>η οποία</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είναι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αρμόδια</w:t>
      </w:r>
      <w:r w:rsidR="00356BB9" w:rsidRPr="00B11C9D">
        <w:rPr>
          <w:rFonts w:ascii="Tahoma" w:hAnsi="Tahoma" w:cs="Tahoma"/>
          <w:color w:val="000000" w:themeColor="text1"/>
          <w:sz w:val="20"/>
          <w:szCs w:val="20"/>
        </w:rPr>
        <w:t xml:space="preserve"> για την π</w:t>
      </w:r>
      <w:r w:rsidRPr="00B11C9D">
        <w:rPr>
          <w:rFonts w:ascii="Tahoma" w:hAnsi="Tahoma" w:cs="Tahoma"/>
          <w:color w:val="000000" w:themeColor="text1"/>
          <w:sz w:val="20"/>
          <w:szCs w:val="20"/>
        </w:rPr>
        <w:t>αρακολούθηση της υλοποίησης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του</w:t>
      </w:r>
      <w:r w:rsidR="00356BB9" w:rsidRPr="00B11C9D">
        <w:rPr>
          <w:rFonts w:ascii="Tahoma" w:hAnsi="Tahoma" w:cs="Tahoma"/>
          <w:color w:val="000000" w:themeColor="text1"/>
          <w:sz w:val="20"/>
          <w:szCs w:val="20"/>
        </w:rPr>
        <w:t xml:space="preserve"> ΤΠ σε επίπεδο</w:t>
      </w:r>
      <w:r w:rsidRPr="00B11C9D">
        <w:rPr>
          <w:rFonts w:ascii="Tahoma" w:hAnsi="Tahoma" w:cs="Tahoma"/>
          <w:color w:val="000000" w:themeColor="text1"/>
          <w:sz w:val="20"/>
          <w:szCs w:val="20"/>
        </w:rPr>
        <w:t xml:space="preserve"> Περιφερειακ</w:t>
      </w:r>
      <w:r w:rsidR="000A68DB" w:rsidRPr="00B11C9D">
        <w:rPr>
          <w:rFonts w:ascii="Tahoma" w:hAnsi="Tahoma" w:cs="Tahoma"/>
          <w:color w:val="000000" w:themeColor="text1"/>
          <w:sz w:val="20"/>
          <w:szCs w:val="20"/>
        </w:rPr>
        <w:t>ών</w:t>
      </w:r>
      <w:r w:rsidRPr="00B11C9D">
        <w:rPr>
          <w:rFonts w:ascii="Tahoma" w:hAnsi="Tahoma" w:cs="Tahoma"/>
          <w:color w:val="000000" w:themeColor="text1"/>
          <w:sz w:val="20"/>
          <w:szCs w:val="20"/>
        </w:rPr>
        <w:t xml:space="preserve"> Εν</w:t>
      </w:r>
      <w:r w:rsidR="000A68DB" w:rsidRPr="00B11C9D">
        <w:rPr>
          <w:rFonts w:ascii="Tahoma" w:hAnsi="Tahoma" w:cs="Tahoma"/>
          <w:color w:val="000000" w:themeColor="text1"/>
          <w:sz w:val="20"/>
          <w:szCs w:val="20"/>
        </w:rPr>
        <w:t>οτήτων</w:t>
      </w:r>
      <w:r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 xml:space="preserve">Θάσου και </w:t>
      </w:r>
      <w:r w:rsidR="00DF71F1" w:rsidRPr="00B11C9D">
        <w:rPr>
          <w:rFonts w:ascii="Tahoma" w:hAnsi="Tahoma" w:cs="Tahoma"/>
          <w:color w:val="000000" w:themeColor="text1"/>
          <w:sz w:val="20"/>
          <w:szCs w:val="20"/>
        </w:rPr>
        <w:t>Καβάλας.</w:t>
      </w:r>
    </w:p>
    <w:p w14:paraId="0705431B" w14:textId="77777777" w:rsidR="00356BB9" w:rsidRPr="00B11C9D" w:rsidRDefault="00635B2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ΟΤ∆</w:t>
      </w:r>
      <w:r w:rsidRPr="00B11C9D">
        <w:rPr>
          <w:rFonts w:ascii="Tahoma" w:hAnsi="Tahoma" w:cs="Tahoma"/>
          <w:color w:val="000000" w:themeColor="text1"/>
          <w:sz w:val="20"/>
          <w:szCs w:val="20"/>
        </w:rPr>
        <w:t xml:space="preserve"> </w:t>
      </w:r>
      <w:r w:rsidR="00DF71F1" w:rsidRPr="00B11C9D">
        <w:rPr>
          <w:rFonts w:ascii="Tahoma" w:hAnsi="Tahoma" w:cs="Tahoma"/>
          <w:color w:val="000000" w:themeColor="text1"/>
          <w:sz w:val="20"/>
          <w:szCs w:val="20"/>
        </w:rPr>
        <w:t xml:space="preserve">«Αναπτυξιακή Καβάλας </w:t>
      </w:r>
      <w:r w:rsidR="007D0C70" w:rsidRPr="00B11C9D">
        <w:rPr>
          <w:rFonts w:ascii="Tahoma" w:hAnsi="Tahoma" w:cs="Tahoma"/>
          <w:color w:val="000000" w:themeColor="text1"/>
          <w:sz w:val="20"/>
          <w:szCs w:val="20"/>
        </w:rPr>
        <w:t>-</w:t>
      </w:r>
      <w:r w:rsidR="00DF71F1" w:rsidRPr="00B11C9D">
        <w:rPr>
          <w:rFonts w:ascii="Tahoma" w:hAnsi="Tahoma" w:cs="Tahoma"/>
          <w:color w:val="000000" w:themeColor="text1"/>
          <w:sz w:val="20"/>
          <w:szCs w:val="20"/>
        </w:rPr>
        <w:t xml:space="preserve"> </w:t>
      </w:r>
      <w:r w:rsidR="007D0C70" w:rsidRPr="00B11C9D">
        <w:rPr>
          <w:rFonts w:ascii="Tahoma" w:hAnsi="Tahoma" w:cs="Tahoma"/>
          <w:color w:val="000000" w:themeColor="text1"/>
          <w:sz w:val="20"/>
          <w:szCs w:val="20"/>
        </w:rPr>
        <w:t>ΑΑΕ ΟΤΑ</w:t>
      </w:r>
      <w:r w:rsidR="00DF71F1"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η οποία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είναι τοπική εταιρική σχέση</w:t>
      </w:r>
      <w:r w:rsidR="00356BB9" w:rsidRPr="00B11C9D">
        <w:rPr>
          <w:rFonts w:ascii="Tahoma" w:hAnsi="Tahoma" w:cs="Tahoma"/>
          <w:color w:val="000000" w:themeColor="text1"/>
          <w:sz w:val="20"/>
          <w:szCs w:val="20"/>
        </w:rPr>
        <w:t xml:space="preserve"> Δημόσιου </w:t>
      </w:r>
      <w:r w:rsidR="001E7A9A" w:rsidRPr="00B11C9D">
        <w:rPr>
          <w:rFonts w:ascii="Tahoma" w:hAnsi="Tahoma" w:cs="Tahoma"/>
          <w:color w:val="000000" w:themeColor="text1"/>
          <w:sz w:val="20"/>
          <w:szCs w:val="20"/>
        </w:rPr>
        <w:t>-</w:t>
      </w:r>
      <w:r w:rsidR="00356BB9" w:rsidRPr="00B11C9D">
        <w:rPr>
          <w:rFonts w:ascii="Tahoma" w:hAnsi="Tahoma" w:cs="Tahoma"/>
          <w:color w:val="000000" w:themeColor="text1"/>
          <w:sz w:val="20"/>
          <w:szCs w:val="20"/>
        </w:rPr>
        <w:t xml:space="preserve"> Ιδιωτικού τομέα </w:t>
      </w:r>
      <w:r w:rsidR="00877623" w:rsidRPr="00B11C9D">
        <w:rPr>
          <w:rFonts w:ascii="Tahoma" w:hAnsi="Tahoma" w:cs="Tahoma"/>
          <w:color w:val="000000" w:themeColor="text1"/>
          <w:sz w:val="20"/>
          <w:szCs w:val="20"/>
        </w:rPr>
        <w:t>η οποία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σχεδιάζει</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και</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μέσω της Επιτροπής Διαχείρισης Προγράμματος (ΕΔΠ), </w:t>
      </w:r>
      <w:r w:rsidR="00C04B87" w:rsidRPr="00B11C9D">
        <w:rPr>
          <w:rFonts w:ascii="Tahoma" w:hAnsi="Tahoma" w:cs="Tahoma"/>
          <w:color w:val="000000" w:themeColor="text1"/>
          <w:sz w:val="20"/>
          <w:szCs w:val="20"/>
        </w:rPr>
        <w:t>υλοποιεί</w:t>
      </w:r>
      <w:r w:rsidR="00356BB9" w:rsidRPr="00B11C9D">
        <w:rPr>
          <w:rFonts w:ascii="Tahoma" w:hAnsi="Tahoma" w:cs="Tahoma"/>
          <w:color w:val="000000" w:themeColor="text1"/>
          <w:sz w:val="20"/>
          <w:szCs w:val="20"/>
        </w:rPr>
        <w:t>, σε</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προσδιορισμένες</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αγροτικές περιοχές ΤΠ, με ολοκληρωμένο </w:t>
      </w:r>
      <w:proofErr w:type="spellStart"/>
      <w:r w:rsidR="00356BB9" w:rsidRPr="00B11C9D">
        <w:rPr>
          <w:rFonts w:ascii="Tahoma" w:hAnsi="Tahoma" w:cs="Tahoma"/>
          <w:color w:val="000000" w:themeColor="text1"/>
          <w:sz w:val="20"/>
          <w:szCs w:val="20"/>
        </w:rPr>
        <w:t>πολυτομεακό</w:t>
      </w:r>
      <w:proofErr w:type="spellEnd"/>
      <w:r w:rsidR="00356BB9" w:rsidRPr="00B11C9D">
        <w:rPr>
          <w:rFonts w:ascii="Tahoma" w:hAnsi="Tahoma" w:cs="Tahoma"/>
          <w:color w:val="000000" w:themeColor="text1"/>
          <w:sz w:val="20"/>
          <w:szCs w:val="20"/>
        </w:rPr>
        <w:t xml:space="preserve"> ή/και</w:t>
      </w:r>
      <w:r w:rsidR="001E7A9A" w:rsidRPr="00B11C9D">
        <w:rPr>
          <w:rFonts w:ascii="Tahoma" w:hAnsi="Tahoma" w:cs="Tahoma"/>
          <w:color w:val="000000" w:themeColor="text1"/>
          <w:sz w:val="20"/>
          <w:szCs w:val="20"/>
        </w:rPr>
        <w:t xml:space="preserve"> </w:t>
      </w:r>
      <w:proofErr w:type="spellStart"/>
      <w:r w:rsidR="00356BB9" w:rsidRPr="00B11C9D">
        <w:rPr>
          <w:rFonts w:ascii="Tahoma" w:hAnsi="Tahoma" w:cs="Tahoma"/>
          <w:color w:val="000000" w:themeColor="text1"/>
          <w:sz w:val="20"/>
          <w:szCs w:val="20"/>
        </w:rPr>
        <w:t>πολυταμειακό</w:t>
      </w:r>
      <w:proofErr w:type="spellEnd"/>
      <w:r w:rsidR="00356BB9" w:rsidRPr="00B11C9D">
        <w:rPr>
          <w:rFonts w:ascii="Tahoma" w:hAnsi="Tahoma" w:cs="Tahoma"/>
          <w:color w:val="000000" w:themeColor="text1"/>
          <w:sz w:val="20"/>
          <w:szCs w:val="20"/>
        </w:rPr>
        <w:t xml:space="preserve"> χαρακτήρα στο πλαίσιο του Μέτρου 19</w:t>
      </w:r>
      <w:r w:rsidR="001E7A9A" w:rsidRPr="00B11C9D">
        <w:rPr>
          <w:rFonts w:ascii="Tahoma" w:hAnsi="Tahoma" w:cs="Tahoma"/>
          <w:color w:val="000000" w:themeColor="text1"/>
          <w:sz w:val="20"/>
          <w:szCs w:val="20"/>
        </w:rPr>
        <w:t xml:space="preserve"> </w:t>
      </w:r>
      <w:r w:rsidR="00356BB9" w:rsidRPr="00B11C9D">
        <w:rPr>
          <w:rFonts w:ascii="Tahoma" w:hAnsi="Tahoma" w:cs="Tahoma"/>
          <w:color w:val="000000" w:themeColor="text1"/>
          <w:sz w:val="20"/>
          <w:szCs w:val="20"/>
        </w:rPr>
        <w:t xml:space="preserve">του ΠΑΑ 2014 </w:t>
      </w:r>
      <w:r w:rsidR="001E7A9A" w:rsidRPr="00B11C9D">
        <w:rPr>
          <w:rFonts w:ascii="Tahoma" w:hAnsi="Tahoma" w:cs="Tahoma"/>
          <w:color w:val="000000" w:themeColor="text1"/>
          <w:sz w:val="20"/>
          <w:szCs w:val="20"/>
        </w:rPr>
        <w:t>-</w:t>
      </w:r>
      <w:r w:rsidR="00356BB9" w:rsidRPr="00B11C9D">
        <w:rPr>
          <w:rFonts w:ascii="Tahoma" w:hAnsi="Tahoma" w:cs="Tahoma"/>
          <w:color w:val="000000" w:themeColor="text1"/>
          <w:sz w:val="20"/>
          <w:szCs w:val="20"/>
        </w:rPr>
        <w:t xml:space="preserve"> 2020.</w:t>
      </w:r>
    </w:p>
    <w:p w14:paraId="6FEC0DAA" w14:textId="77777777" w:rsidR="00356BB9" w:rsidRPr="00B11C9D" w:rsidRDefault="00356BB9" w:rsidP="00DB37EB">
      <w:pPr>
        <w:pStyle w:val="ad"/>
        <w:numPr>
          <w:ilvl w:val="0"/>
          <w:numId w:val="11"/>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4DD52F10" w14:textId="77777777" w:rsidR="00356BB9" w:rsidRPr="00B11C9D" w:rsidRDefault="00356BB9" w:rsidP="00DB37EB">
      <w:pPr>
        <w:tabs>
          <w:tab w:val="left" w:pos="426"/>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ρόλοι και οι αρμοδιότητες των ανωτέρω προβλέπονται στο ανάλογο θεσμικό πλαίσιο του μέτρου 19 του ΠΑΑ 2014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2020. </w:t>
      </w:r>
    </w:p>
    <w:p w14:paraId="067B5FD8" w14:textId="77777777" w:rsidR="0044241B" w:rsidRPr="00B11C9D" w:rsidRDefault="0044241B" w:rsidP="00DB37EB">
      <w:pPr>
        <w:tabs>
          <w:tab w:val="num" w:pos="142"/>
        </w:tabs>
        <w:spacing w:before="120" w:after="120"/>
        <w:jc w:val="center"/>
        <w:rPr>
          <w:rFonts w:ascii="Tahoma" w:hAnsi="Tahoma" w:cs="Tahoma"/>
          <w:b/>
          <w:color w:val="000000" w:themeColor="text1"/>
          <w:sz w:val="20"/>
          <w:szCs w:val="20"/>
        </w:rPr>
      </w:pPr>
    </w:p>
    <w:p w14:paraId="46188B94" w14:textId="77777777" w:rsidR="00BA67B9" w:rsidRPr="00B11C9D" w:rsidRDefault="00BA67B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047652" w:rsidRPr="00B11C9D">
        <w:rPr>
          <w:rFonts w:ascii="Tahoma" w:hAnsi="Tahoma" w:cs="Tahoma"/>
          <w:b/>
          <w:color w:val="000000" w:themeColor="text1"/>
          <w:sz w:val="20"/>
          <w:szCs w:val="20"/>
        </w:rPr>
        <w:t>3</w:t>
      </w:r>
    </w:p>
    <w:p w14:paraId="36AF89C1" w14:textId="77777777" w:rsidR="00356BB9" w:rsidRPr="00B11C9D" w:rsidRDefault="00BA67B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Δικαιούχοι </w:t>
      </w:r>
    </w:p>
    <w:p w14:paraId="0744748D" w14:textId="77777777" w:rsidR="00613957" w:rsidRPr="00B11C9D" w:rsidRDefault="00613957" w:rsidP="00DB37EB">
      <w:pPr>
        <w:pStyle w:val="Default"/>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w:t>
      </w:r>
      <w:proofErr w:type="spellStart"/>
      <w:r w:rsidRPr="00B11C9D">
        <w:rPr>
          <w:rFonts w:ascii="Tahoma" w:hAnsi="Tahoma" w:cs="Tahoma"/>
          <w:color w:val="000000" w:themeColor="text1"/>
          <w:sz w:val="20"/>
          <w:szCs w:val="20"/>
        </w:rPr>
        <w:t>επιλεξιμότητα</w:t>
      </w:r>
      <w:proofErr w:type="spellEnd"/>
      <w:r w:rsidRPr="00B11C9D">
        <w:rPr>
          <w:rFonts w:ascii="Tahoma" w:hAnsi="Tahoma" w:cs="Tahoma"/>
          <w:color w:val="000000" w:themeColor="text1"/>
          <w:sz w:val="20"/>
          <w:szCs w:val="20"/>
        </w:rPr>
        <w:t xml:space="preserve"> που καθορίζεται σε κάθε τοπικό πρόγραμμα της Ομάδας Τοπικής Δράσης (ΟΤΔ).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380"/>
        <w:gridCol w:w="4045"/>
        <w:gridCol w:w="4043"/>
      </w:tblGrid>
      <w:tr w:rsidR="00B11C9D" w:rsidRPr="00B11C9D" w14:paraId="1DD66093" w14:textId="77777777" w:rsidTr="00291C2D">
        <w:trPr>
          <w:tblHeader/>
        </w:trPr>
        <w:tc>
          <w:tcPr>
            <w:tcW w:w="729" w:type="pct"/>
            <w:tcBorders>
              <w:top w:val="single" w:sz="4" w:space="0" w:color="auto"/>
              <w:left w:val="single" w:sz="4" w:space="0" w:color="auto"/>
              <w:bottom w:val="single" w:sz="4" w:space="0" w:color="auto"/>
              <w:right w:val="single" w:sz="4" w:space="0" w:color="auto"/>
            </w:tcBorders>
            <w:shd w:val="clear" w:color="auto" w:fill="D9D9D9"/>
            <w:vAlign w:val="center"/>
          </w:tcPr>
          <w:p w14:paraId="68380AFB" w14:textId="77777777" w:rsidR="00A01E90" w:rsidRPr="00B11C9D" w:rsidRDefault="00A01E90" w:rsidP="00DB37EB">
            <w:pPr>
              <w:pStyle w:val="ab"/>
              <w:spacing w:before="120"/>
              <w:jc w:val="center"/>
              <w:rPr>
                <w:rFonts w:ascii="Tahoma" w:hAnsi="Tahoma" w:cs="Tahoma"/>
                <w:b/>
                <w:color w:val="000000" w:themeColor="text1"/>
                <w:sz w:val="20"/>
                <w:szCs w:val="20"/>
              </w:rPr>
            </w:pPr>
            <w:r w:rsidRPr="00B11C9D">
              <w:rPr>
                <w:rFonts w:ascii="Tahoma" w:hAnsi="Tahoma" w:cs="Tahoma"/>
                <w:b/>
                <w:color w:val="000000" w:themeColor="text1"/>
                <w:sz w:val="20"/>
                <w:szCs w:val="20"/>
              </w:rPr>
              <w:t>ΚΩΔΙΚΟΣ ΥΠΟΔΡΑΣΗΣ</w:t>
            </w:r>
          </w:p>
        </w:tc>
        <w:tc>
          <w:tcPr>
            <w:tcW w:w="2136" w:type="pct"/>
            <w:tcBorders>
              <w:top w:val="single" w:sz="4" w:space="0" w:color="auto"/>
              <w:left w:val="single" w:sz="4" w:space="0" w:color="auto"/>
              <w:bottom w:val="single" w:sz="4" w:space="0" w:color="auto"/>
              <w:right w:val="single" w:sz="4" w:space="0" w:color="auto"/>
            </w:tcBorders>
            <w:shd w:val="clear" w:color="auto" w:fill="D9D9D9"/>
            <w:vAlign w:val="center"/>
          </w:tcPr>
          <w:p w14:paraId="490A1D25" w14:textId="77777777" w:rsidR="00A01E90" w:rsidRPr="00B11C9D" w:rsidRDefault="00A01E90" w:rsidP="00DB37EB">
            <w:pPr>
              <w:pStyle w:val="ab"/>
              <w:spacing w:before="120"/>
              <w:jc w:val="center"/>
              <w:rPr>
                <w:rFonts w:ascii="Tahoma" w:hAnsi="Tahoma" w:cs="Tahoma"/>
                <w:b/>
                <w:color w:val="000000" w:themeColor="text1"/>
                <w:sz w:val="20"/>
                <w:szCs w:val="20"/>
              </w:rPr>
            </w:pPr>
            <w:r w:rsidRPr="00B11C9D">
              <w:rPr>
                <w:rFonts w:ascii="Tahoma" w:hAnsi="Tahoma" w:cs="Tahoma"/>
                <w:b/>
                <w:color w:val="000000" w:themeColor="text1"/>
                <w:sz w:val="20"/>
                <w:szCs w:val="20"/>
              </w:rPr>
              <w:t>ΤΙΤΛΟΣ ΥΠΟΔΡΑΣΗΣ</w:t>
            </w:r>
          </w:p>
        </w:tc>
        <w:tc>
          <w:tcPr>
            <w:tcW w:w="2135" w:type="pct"/>
            <w:tcBorders>
              <w:top w:val="single" w:sz="4" w:space="0" w:color="auto"/>
              <w:left w:val="single" w:sz="4" w:space="0" w:color="auto"/>
              <w:bottom w:val="single" w:sz="4" w:space="0" w:color="auto"/>
              <w:right w:val="single" w:sz="4" w:space="0" w:color="auto"/>
            </w:tcBorders>
            <w:shd w:val="clear" w:color="auto" w:fill="D9D9D9"/>
            <w:vAlign w:val="center"/>
          </w:tcPr>
          <w:p w14:paraId="240CE5BE" w14:textId="77777777" w:rsidR="00A01E90" w:rsidRPr="00B11C9D" w:rsidRDefault="00A01E90" w:rsidP="00DB37EB">
            <w:pPr>
              <w:pStyle w:val="ab"/>
              <w:spacing w:before="120"/>
              <w:jc w:val="center"/>
              <w:rPr>
                <w:rFonts w:ascii="Tahoma" w:hAnsi="Tahoma" w:cs="Tahoma"/>
                <w:b/>
                <w:color w:val="000000" w:themeColor="text1"/>
                <w:sz w:val="20"/>
                <w:szCs w:val="20"/>
              </w:rPr>
            </w:pPr>
            <w:r w:rsidRPr="00B11C9D">
              <w:rPr>
                <w:rFonts w:ascii="Tahoma" w:hAnsi="Tahoma" w:cs="Tahoma"/>
                <w:b/>
                <w:color w:val="000000" w:themeColor="text1"/>
                <w:sz w:val="20"/>
                <w:szCs w:val="20"/>
              </w:rPr>
              <w:t>ΔΙΚΑΙΟΥΧΟΙ</w:t>
            </w:r>
          </w:p>
        </w:tc>
      </w:tr>
      <w:tr w:rsidR="00B11C9D" w:rsidRPr="00B11C9D" w14:paraId="3BB7A267" w14:textId="77777777" w:rsidTr="00291C2D">
        <w:tc>
          <w:tcPr>
            <w:tcW w:w="729" w:type="pct"/>
            <w:tcBorders>
              <w:top w:val="single" w:sz="4" w:space="0" w:color="auto"/>
              <w:left w:val="single" w:sz="4" w:space="0" w:color="auto"/>
              <w:bottom w:val="single" w:sz="4" w:space="0" w:color="auto"/>
              <w:right w:val="single" w:sz="4" w:space="0" w:color="auto"/>
            </w:tcBorders>
            <w:vAlign w:val="center"/>
          </w:tcPr>
          <w:p w14:paraId="4443A3DF"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19.2.1.1</w:t>
            </w:r>
          </w:p>
        </w:tc>
        <w:tc>
          <w:tcPr>
            <w:tcW w:w="2136" w:type="pct"/>
            <w:tcBorders>
              <w:top w:val="single" w:sz="4" w:space="0" w:color="auto"/>
              <w:left w:val="single" w:sz="4" w:space="0" w:color="auto"/>
              <w:bottom w:val="single" w:sz="4" w:space="0" w:color="auto"/>
              <w:right w:val="single" w:sz="4" w:space="0" w:color="auto"/>
            </w:tcBorders>
            <w:vAlign w:val="center"/>
          </w:tcPr>
          <w:p w14:paraId="71F26BE3"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Μεταφορά γνώσεων &amp; ενημέρωσης στο γεωργικό και το δασικό τομέα</w:t>
            </w:r>
          </w:p>
        </w:tc>
        <w:tc>
          <w:tcPr>
            <w:tcW w:w="2135" w:type="pct"/>
            <w:tcBorders>
              <w:top w:val="single" w:sz="4" w:space="0" w:color="auto"/>
              <w:left w:val="single" w:sz="4" w:space="0" w:color="auto"/>
              <w:bottom w:val="single" w:sz="4" w:space="0" w:color="auto"/>
              <w:right w:val="single" w:sz="4" w:space="0" w:color="auto"/>
            </w:tcBorders>
            <w:vAlign w:val="center"/>
          </w:tcPr>
          <w:p w14:paraId="7C21E769" w14:textId="77777777" w:rsidR="00A01E90" w:rsidRPr="00B11C9D" w:rsidRDefault="00A01E90"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w:t>
            </w:r>
          </w:p>
        </w:tc>
      </w:tr>
      <w:tr w:rsidR="00B11C9D" w:rsidRPr="00B11C9D" w14:paraId="030D8749" w14:textId="77777777" w:rsidTr="00291C2D">
        <w:tc>
          <w:tcPr>
            <w:tcW w:w="729" w:type="pct"/>
            <w:tcBorders>
              <w:top w:val="single" w:sz="4" w:space="0" w:color="auto"/>
            </w:tcBorders>
            <w:vAlign w:val="center"/>
          </w:tcPr>
          <w:p w14:paraId="0EDE1B9E"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19.2.1.2</w:t>
            </w:r>
          </w:p>
        </w:tc>
        <w:tc>
          <w:tcPr>
            <w:tcW w:w="2136" w:type="pct"/>
            <w:tcBorders>
              <w:top w:val="single" w:sz="4" w:space="0" w:color="auto"/>
            </w:tcBorders>
            <w:vAlign w:val="center"/>
          </w:tcPr>
          <w:p w14:paraId="79D639D6"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Μεταφορά γνώσεων &amp; ενημέρωσης σε ΜΜΕ αγροτικών περιοχών</w:t>
            </w:r>
          </w:p>
        </w:tc>
        <w:tc>
          <w:tcPr>
            <w:tcW w:w="2135" w:type="pct"/>
            <w:tcBorders>
              <w:top w:val="single" w:sz="4" w:space="0" w:color="auto"/>
            </w:tcBorders>
            <w:vAlign w:val="center"/>
          </w:tcPr>
          <w:p w14:paraId="2A75C4D9" w14:textId="77777777" w:rsidR="00A01E90" w:rsidRPr="00B11C9D" w:rsidRDefault="00A01E90"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Δημόσιοι ή ιδιωτικοί φορείς που υλοποιούν δράσεις επαγγελματικής κατάρτισης, απόκτησης δεξιοτήτων και επίδειξης και ενημέρωσης, προς όφελος ΜΜΕ που δραστηριοποιούνται σε όλους τους κλάδους της τοπικής οικονομίας.</w:t>
            </w:r>
          </w:p>
        </w:tc>
      </w:tr>
      <w:tr w:rsidR="00B11C9D" w:rsidRPr="00B11C9D" w14:paraId="352818C2" w14:textId="77777777" w:rsidTr="008572E3">
        <w:tc>
          <w:tcPr>
            <w:tcW w:w="729" w:type="pct"/>
            <w:vAlign w:val="center"/>
          </w:tcPr>
          <w:p w14:paraId="22E5F1A2"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19.2.2.2</w:t>
            </w:r>
          </w:p>
        </w:tc>
        <w:tc>
          <w:tcPr>
            <w:tcW w:w="2136" w:type="pct"/>
            <w:vAlign w:val="center"/>
          </w:tcPr>
          <w:p w14:paraId="6A739723"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135" w:type="pct"/>
            <w:vAlign w:val="center"/>
          </w:tcPr>
          <w:p w14:paraId="6F79F7E6" w14:textId="076F0601" w:rsidR="00A01E90" w:rsidRPr="00B11C9D" w:rsidRDefault="00010FA6" w:rsidP="001277FC">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sidR="001277FC">
              <w:rPr>
                <w:rFonts w:ascii="Tahoma" w:hAnsi="Tahoma" w:cs="Tahoma"/>
                <w:color w:val="000000" w:themeColor="text1"/>
                <w:sz w:val="20"/>
                <w:szCs w:val="20"/>
              </w:rPr>
              <w:t>που συνιστούν</w:t>
            </w:r>
            <w:r w:rsidR="001277FC"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p>
        </w:tc>
      </w:tr>
      <w:tr w:rsidR="00B11C9D" w:rsidRPr="00B11C9D" w14:paraId="381B99F1" w14:textId="77777777" w:rsidTr="00291C2D">
        <w:trPr>
          <w:trHeight w:val="1528"/>
        </w:trPr>
        <w:tc>
          <w:tcPr>
            <w:tcW w:w="729" w:type="pct"/>
            <w:vAlign w:val="center"/>
          </w:tcPr>
          <w:p w14:paraId="5E4A9B06" w14:textId="77777777" w:rsidR="00A01E90" w:rsidRPr="00B11C9D" w:rsidRDefault="00A01E90" w:rsidP="008572E3">
            <w:pPr>
              <w:pStyle w:val="ab"/>
              <w:pageBreakBefore/>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lastRenderedPageBreak/>
              <w:t>19.2.2.3</w:t>
            </w:r>
          </w:p>
        </w:tc>
        <w:tc>
          <w:tcPr>
            <w:tcW w:w="2136" w:type="pct"/>
            <w:vAlign w:val="center"/>
          </w:tcPr>
          <w:p w14:paraId="6F2A1922" w14:textId="77777777" w:rsidR="00A01E90" w:rsidRPr="00B11C9D" w:rsidRDefault="00A01E90" w:rsidP="008572E3">
            <w:pPr>
              <w:pStyle w:val="ab"/>
              <w:pageBreakBefore/>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στον τομέα του τουρισμού με σκοπό την εξυπηρέτηση ειδικών στόχων της τοπικής στρατηγικής.</w:t>
            </w:r>
          </w:p>
        </w:tc>
        <w:tc>
          <w:tcPr>
            <w:tcW w:w="2135" w:type="pct"/>
            <w:vMerge w:val="restart"/>
            <w:vAlign w:val="center"/>
          </w:tcPr>
          <w:p w14:paraId="6829A8F5" w14:textId="2EA29A9C" w:rsidR="00D43261" w:rsidRPr="00D43261" w:rsidRDefault="00D43261" w:rsidP="008572E3">
            <w:pPr>
              <w:pageBreakBefore/>
              <w:numPr>
                <w:ilvl w:val="0"/>
                <w:numId w:val="45"/>
              </w:numPr>
              <w:spacing w:before="60" w:after="60"/>
              <w:rPr>
                <w:rFonts w:ascii="Tahoma" w:hAnsi="Tahoma" w:cs="Tahoma"/>
                <w:color w:val="000000"/>
                <w:sz w:val="20"/>
                <w:szCs w:val="20"/>
              </w:rPr>
            </w:pPr>
            <w:r w:rsidRPr="00D43261">
              <w:rPr>
                <w:rFonts w:ascii="Tahoma" w:hAnsi="Tahoma" w:cs="Tahoma"/>
                <w:b/>
                <w:color w:val="000000"/>
                <w:sz w:val="20"/>
                <w:szCs w:val="20"/>
              </w:rPr>
              <w:t>Εκσυγχρονισμοί ή/και επεκτάσεις ή/και μετεγκαταστάσεις μονάδων μετά εκσυγχρονισμού</w:t>
            </w:r>
            <w:r w:rsidRPr="00D43261">
              <w:rPr>
                <w:rFonts w:ascii="Tahoma" w:hAnsi="Tahoma" w:cs="Tahoma"/>
                <w:color w:val="000000"/>
                <w:sz w:val="20"/>
                <w:szCs w:val="20"/>
              </w:rPr>
              <w:t xml:space="preserve">: Φυσικά και Νομικά Πρόσωπα Ιδιωτικού Δικαίου που </w:t>
            </w:r>
            <w:r w:rsidR="00045030">
              <w:rPr>
                <w:rFonts w:ascii="Tahoma" w:hAnsi="Tahoma" w:cs="Tahoma"/>
                <w:color w:val="000000"/>
                <w:sz w:val="20"/>
                <w:szCs w:val="20"/>
              </w:rPr>
              <w:t>συνιστούν</w:t>
            </w:r>
            <w:r w:rsidRPr="00D43261">
              <w:rPr>
                <w:rFonts w:ascii="Tahoma" w:hAnsi="Tahoma" w:cs="Tahoma"/>
                <w:color w:val="000000"/>
                <w:sz w:val="20"/>
                <w:szCs w:val="20"/>
              </w:rPr>
              <w:t xml:space="preserve"> </w:t>
            </w:r>
            <w:r w:rsidRPr="00D43261">
              <w:rPr>
                <w:rFonts w:ascii="Tahoma" w:hAnsi="Tahoma" w:cs="Tahoma"/>
                <w:color w:val="000000"/>
                <w:sz w:val="20"/>
                <w:szCs w:val="20"/>
                <w:u w:val="single"/>
              </w:rPr>
              <w:t>υφιστάμενες</w:t>
            </w:r>
            <w:r w:rsidRPr="00D43261">
              <w:rPr>
                <w:rFonts w:ascii="Tahoma" w:hAnsi="Tahoma" w:cs="Tahoma"/>
                <w:color w:val="000000"/>
                <w:sz w:val="20"/>
                <w:szCs w:val="20"/>
              </w:rPr>
              <w:t xml:space="preserve"> επιχειρήσεις, οι οποίες κατηγοριοποιούνται ως </w:t>
            </w:r>
            <w:r w:rsidR="00045030" w:rsidRPr="00D43261">
              <w:rPr>
                <w:rFonts w:ascii="Tahoma" w:hAnsi="Tahoma" w:cs="Tahoma"/>
                <w:color w:val="000000"/>
                <w:sz w:val="20"/>
                <w:szCs w:val="20"/>
              </w:rPr>
              <w:t xml:space="preserve">Πολύ Μικρές </w:t>
            </w:r>
            <w:r w:rsidR="00045030">
              <w:rPr>
                <w:rFonts w:ascii="Tahoma" w:hAnsi="Tahoma" w:cs="Tahoma"/>
                <w:color w:val="000000"/>
                <w:sz w:val="20"/>
                <w:szCs w:val="20"/>
              </w:rPr>
              <w:t>ή</w:t>
            </w:r>
            <w:r w:rsidR="00045030" w:rsidRPr="00D43261">
              <w:rPr>
                <w:rFonts w:ascii="Tahoma" w:hAnsi="Tahoma" w:cs="Tahoma"/>
                <w:color w:val="000000"/>
                <w:sz w:val="20"/>
                <w:szCs w:val="20"/>
              </w:rPr>
              <w:t xml:space="preserve"> Μικρές Επιχειρήσεις</w:t>
            </w:r>
            <w:r w:rsidRPr="00D43261">
              <w:rPr>
                <w:rFonts w:ascii="Tahoma" w:hAnsi="Tahoma" w:cs="Tahoma"/>
                <w:color w:val="000000"/>
                <w:sz w:val="20"/>
                <w:szCs w:val="20"/>
              </w:rPr>
              <w:t xml:space="preserve"> κατά την έννοια της σύστασης 2003/361/ΕΚ της Επιτροπής.  </w:t>
            </w:r>
          </w:p>
          <w:p w14:paraId="1FCDE01E" w14:textId="2B775F08" w:rsidR="00010FA6" w:rsidRPr="00D43261" w:rsidRDefault="00D43261" w:rsidP="008572E3">
            <w:pPr>
              <w:pageBreakBefore/>
              <w:numPr>
                <w:ilvl w:val="0"/>
                <w:numId w:val="45"/>
              </w:numPr>
              <w:spacing w:before="60" w:after="60"/>
              <w:rPr>
                <w:rFonts w:ascii="Tahoma" w:hAnsi="Tahoma" w:cs="Tahoma"/>
                <w:color w:val="000000" w:themeColor="text1"/>
                <w:sz w:val="20"/>
                <w:szCs w:val="20"/>
              </w:rPr>
            </w:pPr>
            <w:r w:rsidRPr="00D43261">
              <w:rPr>
                <w:rFonts w:ascii="Tahoma" w:hAnsi="Tahoma" w:cs="Tahoma"/>
                <w:b/>
                <w:color w:val="000000"/>
                <w:sz w:val="20"/>
                <w:szCs w:val="20"/>
              </w:rPr>
              <w:t>Ιδρύσεις, εκσυγχρονισμοί ή/και επεκτάσεις ή/και μετεγκαταστάσεις μονάδων μετά εκσυγχρονισμού</w:t>
            </w:r>
            <w:r w:rsidRPr="00D43261">
              <w:rPr>
                <w:rFonts w:ascii="Tahoma" w:hAnsi="Tahoma" w:cs="Tahoma"/>
                <w:color w:val="000000"/>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sidR="00045030">
              <w:rPr>
                <w:rFonts w:ascii="Tahoma" w:hAnsi="Tahoma" w:cs="Tahoma"/>
                <w:color w:val="000000"/>
                <w:sz w:val="20"/>
                <w:szCs w:val="20"/>
              </w:rPr>
              <w:t>συνιστούν</w:t>
            </w:r>
            <w:r w:rsidRPr="00D43261">
              <w:rPr>
                <w:rFonts w:ascii="Tahoma" w:hAnsi="Tahoma" w:cs="Tahoma"/>
                <w:color w:val="000000"/>
                <w:sz w:val="20"/>
                <w:szCs w:val="20"/>
              </w:rPr>
              <w:t xml:space="preserve"> </w:t>
            </w:r>
            <w:r w:rsidRPr="00D43261">
              <w:rPr>
                <w:rFonts w:ascii="Tahoma" w:hAnsi="Tahoma" w:cs="Tahoma"/>
                <w:color w:val="000000"/>
                <w:sz w:val="20"/>
                <w:szCs w:val="20"/>
                <w:u w:val="single"/>
              </w:rPr>
              <w:t>υφιστάμενες</w:t>
            </w:r>
            <w:r w:rsidRPr="00D43261">
              <w:rPr>
                <w:rFonts w:ascii="Tahoma" w:hAnsi="Tahoma" w:cs="Tahoma"/>
                <w:color w:val="000000"/>
                <w:sz w:val="20"/>
                <w:szCs w:val="20"/>
              </w:rPr>
              <w:t xml:space="preserve"> ή ιδρύουν </w:t>
            </w:r>
            <w:r w:rsidRPr="00D43261">
              <w:rPr>
                <w:rFonts w:ascii="Tahoma" w:hAnsi="Tahoma" w:cs="Tahoma"/>
                <w:color w:val="000000"/>
                <w:sz w:val="20"/>
                <w:szCs w:val="20"/>
                <w:u w:val="single"/>
              </w:rPr>
              <w:t>νέες</w:t>
            </w:r>
            <w:r w:rsidRPr="00D43261">
              <w:rPr>
                <w:rFonts w:ascii="Tahoma" w:hAnsi="Tahoma" w:cs="Tahoma"/>
                <w:color w:val="000000"/>
                <w:sz w:val="20"/>
                <w:szCs w:val="20"/>
              </w:rPr>
              <w:t xml:space="preserve"> επιχειρήσεις, οι οποίες κατηγοριοποιούνται ως </w:t>
            </w:r>
            <w:r w:rsidR="00045030" w:rsidRPr="00D43261">
              <w:rPr>
                <w:rFonts w:ascii="Tahoma" w:hAnsi="Tahoma" w:cs="Tahoma"/>
                <w:color w:val="000000"/>
                <w:sz w:val="20"/>
                <w:szCs w:val="20"/>
              </w:rPr>
              <w:t xml:space="preserve">Πολύ Μικρές </w:t>
            </w:r>
            <w:r w:rsidR="00045030">
              <w:rPr>
                <w:rFonts w:ascii="Tahoma" w:hAnsi="Tahoma" w:cs="Tahoma"/>
                <w:color w:val="000000"/>
                <w:sz w:val="20"/>
                <w:szCs w:val="20"/>
              </w:rPr>
              <w:t>ή</w:t>
            </w:r>
            <w:r w:rsidR="00045030" w:rsidRPr="00D43261">
              <w:rPr>
                <w:rFonts w:ascii="Tahoma" w:hAnsi="Tahoma" w:cs="Tahoma"/>
                <w:color w:val="000000"/>
                <w:sz w:val="20"/>
                <w:szCs w:val="20"/>
              </w:rPr>
              <w:t xml:space="preserve"> Μικρές Επιχειρήσεις </w:t>
            </w:r>
            <w:r w:rsidRPr="00D43261">
              <w:rPr>
                <w:rFonts w:ascii="Tahoma" w:hAnsi="Tahoma" w:cs="Tahoma"/>
                <w:color w:val="000000"/>
                <w:sz w:val="20"/>
                <w:szCs w:val="20"/>
              </w:rPr>
              <w:t xml:space="preserve">κατά την έννοια της σύστασης 2003/361/ΕΚ της Επιτροπής.  </w:t>
            </w:r>
          </w:p>
        </w:tc>
      </w:tr>
      <w:tr w:rsidR="00B11C9D" w:rsidRPr="00B11C9D" w14:paraId="20306758" w14:textId="77777777" w:rsidTr="00291C2D">
        <w:trPr>
          <w:trHeight w:val="1528"/>
        </w:trPr>
        <w:tc>
          <w:tcPr>
            <w:tcW w:w="729" w:type="pct"/>
            <w:vAlign w:val="center"/>
          </w:tcPr>
          <w:p w14:paraId="15ED917D"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19.2.2.4</w:t>
            </w:r>
          </w:p>
        </w:tc>
        <w:tc>
          <w:tcPr>
            <w:tcW w:w="2136" w:type="pct"/>
            <w:vAlign w:val="center"/>
          </w:tcPr>
          <w:p w14:paraId="55F32134"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2135" w:type="pct"/>
            <w:vMerge/>
            <w:vAlign w:val="center"/>
          </w:tcPr>
          <w:p w14:paraId="6B4DBBF4" w14:textId="77777777" w:rsidR="00A01E90" w:rsidRPr="00D43261" w:rsidRDefault="00A01E90" w:rsidP="00DB37EB">
            <w:pPr>
              <w:pStyle w:val="ab"/>
              <w:spacing w:before="120"/>
              <w:rPr>
                <w:rFonts w:ascii="Tahoma" w:hAnsi="Tahoma" w:cs="Tahoma"/>
                <w:color w:val="000000" w:themeColor="text1"/>
                <w:sz w:val="20"/>
                <w:szCs w:val="20"/>
              </w:rPr>
            </w:pPr>
          </w:p>
        </w:tc>
      </w:tr>
      <w:tr w:rsidR="00B11C9D" w:rsidRPr="00B11C9D" w14:paraId="1AEF3C20" w14:textId="77777777" w:rsidTr="00291C2D">
        <w:trPr>
          <w:trHeight w:val="1528"/>
        </w:trPr>
        <w:tc>
          <w:tcPr>
            <w:tcW w:w="729" w:type="pct"/>
            <w:vAlign w:val="center"/>
          </w:tcPr>
          <w:p w14:paraId="7BF95D6D" w14:textId="77777777" w:rsidR="00A01E90" w:rsidRPr="00B11C9D" w:rsidRDefault="00A01E90" w:rsidP="00DB37EB">
            <w:pPr>
              <w:pStyle w:val="ab"/>
              <w:spacing w:before="120"/>
              <w:jc w:val="center"/>
              <w:rPr>
                <w:rFonts w:ascii="Tahoma" w:hAnsi="Tahoma" w:cs="Tahoma"/>
                <w:i/>
                <w:color w:val="000000" w:themeColor="text1"/>
                <w:sz w:val="20"/>
                <w:szCs w:val="20"/>
              </w:rPr>
            </w:pPr>
            <w:r w:rsidRPr="00B11C9D">
              <w:rPr>
                <w:rFonts w:ascii="Tahoma" w:hAnsi="Tahoma" w:cs="Tahoma"/>
                <w:color w:val="000000" w:themeColor="text1"/>
                <w:sz w:val="20"/>
                <w:szCs w:val="20"/>
              </w:rPr>
              <w:t>19.2.2.5</w:t>
            </w:r>
          </w:p>
        </w:tc>
        <w:tc>
          <w:tcPr>
            <w:tcW w:w="2136" w:type="pct"/>
            <w:vAlign w:val="center"/>
          </w:tcPr>
          <w:p w14:paraId="28822339"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135" w:type="pct"/>
            <w:vMerge/>
            <w:vAlign w:val="center"/>
          </w:tcPr>
          <w:p w14:paraId="238E08AB" w14:textId="77777777" w:rsidR="00A01E90" w:rsidRPr="00D43261" w:rsidRDefault="00A01E90" w:rsidP="00DB37EB">
            <w:pPr>
              <w:pStyle w:val="ab"/>
              <w:spacing w:before="120"/>
              <w:rPr>
                <w:rFonts w:ascii="Tahoma" w:hAnsi="Tahoma" w:cs="Tahoma"/>
                <w:color w:val="000000" w:themeColor="text1"/>
                <w:sz w:val="20"/>
                <w:szCs w:val="20"/>
              </w:rPr>
            </w:pPr>
          </w:p>
        </w:tc>
      </w:tr>
      <w:tr w:rsidR="00B11C9D" w:rsidRPr="00B11C9D" w14:paraId="526451FE" w14:textId="77777777" w:rsidTr="00291C2D">
        <w:tc>
          <w:tcPr>
            <w:tcW w:w="729" w:type="pct"/>
            <w:vAlign w:val="center"/>
          </w:tcPr>
          <w:p w14:paraId="66E24D59"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19.2.2.6</w:t>
            </w:r>
          </w:p>
        </w:tc>
        <w:tc>
          <w:tcPr>
            <w:tcW w:w="2136" w:type="pct"/>
            <w:vAlign w:val="center"/>
          </w:tcPr>
          <w:p w14:paraId="12BE323E"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2135" w:type="pct"/>
            <w:vAlign w:val="center"/>
          </w:tcPr>
          <w:p w14:paraId="259A1F02" w14:textId="77777777" w:rsidR="00A01E90" w:rsidRPr="00D43261" w:rsidRDefault="00A01E90" w:rsidP="00DB37EB">
            <w:pPr>
              <w:pStyle w:val="ad"/>
              <w:numPr>
                <w:ilvl w:val="0"/>
                <w:numId w:val="5"/>
              </w:numPr>
              <w:spacing w:before="120" w:after="120" w:line="240" w:lineRule="auto"/>
              <w:contextualSpacing w:val="0"/>
              <w:rPr>
                <w:rFonts w:ascii="Tahoma" w:hAnsi="Tahoma" w:cs="Tahoma"/>
                <w:color w:val="000000" w:themeColor="text1"/>
                <w:sz w:val="20"/>
                <w:szCs w:val="20"/>
              </w:rPr>
            </w:pPr>
            <w:r w:rsidRPr="00D43261">
              <w:rPr>
                <w:rFonts w:ascii="Tahoma" w:hAnsi="Tahoma" w:cs="Tahoma"/>
                <w:b/>
                <w:bCs/>
                <w:color w:val="000000" w:themeColor="text1"/>
                <w:sz w:val="20"/>
                <w:szCs w:val="20"/>
              </w:rPr>
              <w:t>Δράσεις οικοτεχνίας:</w:t>
            </w:r>
            <w:r w:rsidRPr="00D43261">
              <w:rPr>
                <w:rFonts w:ascii="Tahoma" w:hAnsi="Tahoma" w:cs="Tahoma"/>
                <w:bCs/>
                <w:color w:val="000000" w:themeColor="text1"/>
                <w:sz w:val="20"/>
                <w:szCs w:val="20"/>
              </w:rPr>
              <w:t xml:space="preserve">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 </w:t>
            </w:r>
          </w:p>
          <w:p w14:paraId="7215517E" w14:textId="679BF033" w:rsidR="00A01E90" w:rsidRPr="00D43261" w:rsidRDefault="00A01E90" w:rsidP="00DB37EB">
            <w:pPr>
              <w:pStyle w:val="ad"/>
              <w:numPr>
                <w:ilvl w:val="0"/>
                <w:numId w:val="5"/>
              </w:numPr>
              <w:spacing w:before="120" w:after="120" w:line="240" w:lineRule="auto"/>
              <w:contextualSpacing w:val="0"/>
              <w:rPr>
                <w:rFonts w:ascii="Tahoma" w:hAnsi="Tahoma" w:cs="Tahoma"/>
                <w:color w:val="000000" w:themeColor="text1"/>
                <w:sz w:val="20"/>
                <w:szCs w:val="20"/>
              </w:rPr>
            </w:pPr>
            <w:proofErr w:type="spellStart"/>
            <w:r w:rsidRPr="00D43261">
              <w:rPr>
                <w:rFonts w:ascii="Tahoma" w:hAnsi="Tahoma" w:cs="Tahoma"/>
                <w:b/>
                <w:bCs/>
                <w:color w:val="000000" w:themeColor="text1"/>
                <w:sz w:val="20"/>
                <w:szCs w:val="20"/>
              </w:rPr>
              <w:t>Πολυλειτουργικά</w:t>
            </w:r>
            <w:proofErr w:type="spellEnd"/>
            <w:r w:rsidRPr="00D43261">
              <w:rPr>
                <w:rFonts w:ascii="Tahoma" w:hAnsi="Tahoma" w:cs="Tahoma"/>
                <w:b/>
                <w:bCs/>
                <w:color w:val="000000" w:themeColor="text1"/>
                <w:sz w:val="20"/>
                <w:szCs w:val="20"/>
              </w:rPr>
              <w:t xml:space="preserve"> αγροκτήματα:</w:t>
            </w:r>
            <w:r w:rsidRPr="00D43261">
              <w:rPr>
                <w:rFonts w:ascii="Tahoma" w:hAnsi="Tahoma" w:cs="Tahoma"/>
                <w:bCs/>
                <w:color w:val="000000" w:themeColor="text1"/>
                <w:sz w:val="20"/>
                <w:szCs w:val="20"/>
              </w:rPr>
              <w:t xml:space="preserve"> α) Επαγγελματίες αγρότες, εγγεγραμμένοι στο Μητρώο Αγροτών και Αγροτικών Εκμεταλλεύσεων β) Συμπράξεις φυσικών ή/και νομικών προσώπων εγγεγραμμένων στο Μητρώο Αγροτών και Αγροτικών Εκμεταλλεύσεων γ) Συμπράξεις φυσικών ή/και νομικών προσώπων εγγεγραμμένων στο Μητρώο Αγροτών και Αγροτικών Εκμεταλλεύσεων με άλλα φυσικά ή/και νομικά πρόσωπα, με την προϋπόθεση ότι ο/οι εγγεγραμμένος/ οι στο ΜΑΑΕ μετέχει/-</w:t>
            </w:r>
            <w:proofErr w:type="spellStart"/>
            <w:r w:rsidRPr="00D43261">
              <w:rPr>
                <w:rFonts w:ascii="Tahoma" w:hAnsi="Tahoma" w:cs="Tahoma"/>
                <w:bCs/>
                <w:color w:val="000000" w:themeColor="text1"/>
                <w:sz w:val="20"/>
                <w:szCs w:val="20"/>
              </w:rPr>
              <w:t>ουν</w:t>
            </w:r>
            <w:proofErr w:type="spellEnd"/>
            <w:r w:rsidRPr="00D43261">
              <w:rPr>
                <w:rFonts w:ascii="Tahoma" w:hAnsi="Tahoma" w:cs="Tahoma"/>
                <w:bCs/>
                <w:color w:val="000000" w:themeColor="text1"/>
                <w:sz w:val="20"/>
                <w:szCs w:val="20"/>
              </w:rPr>
              <w:t xml:space="preserve"> με ποσοστό τουλάχιστον 50% στη σύμπραξη.</w:t>
            </w:r>
          </w:p>
          <w:p w14:paraId="24A46931" w14:textId="79C42218" w:rsidR="00010FA6" w:rsidRPr="00D43261" w:rsidRDefault="00010FA6" w:rsidP="00010FA6">
            <w:pPr>
              <w:spacing w:before="120" w:after="120"/>
              <w:rPr>
                <w:rFonts w:ascii="Tahoma" w:hAnsi="Tahoma" w:cs="Tahoma"/>
                <w:color w:val="000000" w:themeColor="text1"/>
                <w:sz w:val="20"/>
                <w:szCs w:val="20"/>
              </w:rPr>
            </w:pPr>
            <w:r w:rsidRPr="00D43261">
              <w:rPr>
                <w:rFonts w:ascii="Tahoma" w:hAnsi="Tahoma" w:cs="Tahoma"/>
                <w:color w:val="000000" w:themeColor="text1"/>
                <w:sz w:val="20"/>
                <w:szCs w:val="20"/>
              </w:rPr>
              <w:t>(Πολύ Μικρές έως Μικρές Επιχειρήσεις)</w:t>
            </w:r>
          </w:p>
        </w:tc>
      </w:tr>
      <w:tr w:rsidR="00B11C9D" w:rsidRPr="00B11C9D" w14:paraId="2EA9BD95" w14:textId="77777777" w:rsidTr="00291C2D">
        <w:tc>
          <w:tcPr>
            <w:tcW w:w="729" w:type="pct"/>
            <w:vAlign w:val="center"/>
          </w:tcPr>
          <w:p w14:paraId="6DAA6B44" w14:textId="77777777" w:rsidR="00A01E90" w:rsidRPr="00B11C9D" w:rsidRDefault="00A01E90" w:rsidP="008572E3">
            <w:pPr>
              <w:pStyle w:val="ab"/>
              <w:pageBreakBefore/>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19.2.3.1</w:t>
            </w:r>
          </w:p>
        </w:tc>
        <w:tc>
          <w:tcPr>
            <w:tcW w:w="2136" w:type="pct"/>
            <w:vAlign w:val="center"/>
          </w:tcPr>
          <w:p w14:paraId="3DE2026B" w14:textId="77777777" w:rsidR="00A01E90" w:rsidRPr="00B11C9D" w:rsidRDefault="00A01E90" w:rsidP="008572E3">
            <w:pPr>
              <w:pStyle w:val="ab"/>
              <w:pageBreakBefore/>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135" w:type="pct"/>
            <w:vAlign w:val="center"/>
          </w:tcPr>
          <w:p w14:paraId="2283A04F" w14:textId="0094C982" w:rsidR="00A01E90" w:rsidRPr="00B11C9D" w:rsidRDefault="00A77E19" w:rsidP="008572E3">
            <w:pPr>
              <w:pStyle w:val="ab"/>
              <w:pageBreakBefore/>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00045030">
              <w:rPr>
                <w:rFonts w:ascii="Tahoma" w:hAnsi="Tahoma" w:cs="Tahoma"/>
                <w:color w:val="000000" w:themeColor="text1"/>
                <w:sz w:val="20"/>
                <w:szCs w:val="20"/>
              </w:rPr>
              <w:t xml:space="preserve"> Πολύ</w:t>
            </w:r>
            <w:r w:rsidR="00045030" w:rsidRPr="00B11C9D">
              <w:rPr>
                <w:rFonts w:ascii="Tahoma" w:hAnsi="Tahoma" w:cs="Tahoma"/>
                <w:color w:val="000000" w:themeColor="text1"/>
                <w:sz w:val="20"/>
                <w:szCs w:val="20"/>
              </w:rPr>
              <w:t xml:space="preserve"> </w:t>
            </w:r>
            <w:r w:rsidR="00045030">
              <w:rPr>
                <w:rFonts w:ascii="Tahoma" w:hAnsi="Tahoma" w:cs="Tahoma"/>
                <w:color w:val="000000" w:themeColor="text1"/>
                <w:sz w:val="20"/>
                <w:szCs w:val="20"/>
              </w:rPr>
              <w:t>Μ</w:t>
            </w:r>
            <w:r w:rsidR="00045030" w:rsidRPr="00B11C9D">
              <w:rPr>
                <w:rFonts w:ascii="Tahoma" w:hAnsi="Tahoma" w:cs="Tahoma"/>
                <w:color w:val="000000" w:themeColor="text1"/>
                <w:sz w:val="20"/>
                <w:szCs w:val="20"/>
              </w:rPr>
              <w:t>ικρές</w:t>
            </w:r>
            <w:r w:rsidR="00045030">
              <w:rPr>
                <w:rFonts w:ascii="Tahoma" w:hAnsi="Tahoma" w:cs="Tahoma"/>
                <w:color w:val="000000" w:themeColor="text1"/>
                <w:sz w:val="20"/>
                <w:szCs w:val="20"/>
              </w:rPr>
              <w:t>, Μικρές</w:t>
            </w:r>
            <w:r w:rsidR="00045030" w:rsidRPr="00B11C9D">
              <w:rPr>
                <w:rFonts w:ascii="Tahoma" w:hAnsi="Tahoma" w:cs="Tahoma"/>
                <w:color w:val="000000" w:themeColor="text1"/>
                <w:sz w:val="20"/>
                <w:szCs w:val="20"/>
              </w:rPr>
              <w:t xml:space="preserve"> </w:t>
            </w:r>
            <w:r w:rsidR="00045030">
              <w:rPr>
                <w:rFonts w:ascii="Tahoma" w:hAnsi="Tahoma" w:cs="Tahoma"/>
                <w:color w:val="000000" w:themeColor="text1"/>
                <w:sz w:val="20"/>
                <w:szCs w:val="20"/>
              </w:rPr>
              <w:t>Μεσαίες Ε</w:t>
            </w:r>
            <w:r w:rsidR="00045030" w:rsidRPr="00B11C9D">
              <w:rPr>
                <w:rFonts w:ascii="Tahoma" w:hAnsi="Tahoma" w:cs="Tahoma"/>
                <w:color w:val="000000" w:themeColor="text1"/>
                <w:sz w:val="20"/>
                <w:szCs w:val="20"/>
              </w:rPr>
              <w:t>πιχειρήσεις</w:t>
            </w:r>
          </w:p>
        </w:tc>
      </w:tr>
      <w:tr w:rsidR="00291C2D" w:rsidRPr="00B11C9D" w14:paraId="6F674842" w14:textId="77777777" w:rsidTr="00291C2D">
        <w:trPr>
          <w:trHeight w:val="1528"/>
        </w:trPr>
        <w:tc>
          <w:tcPr>
            <w:tcW w:w="729" w:type="pct"/>
            <w:vAlign w:val="center"/>
          </w:tcPr>
          <w:p w14:paraId="00733D71" w14:textId="77777777" w:rsidR="00291C2D" w:rsidRPr="00B11C9D" w:rsidRDefault="00291C2D"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19.2.3.3</w:t>
            </w:r>
          </w:p>
        </w:tc>
        <w:tc>
          <w:tcPr>
            <w:tcW w:w="2136" w:type="pct"/>
            <w:vAlign w:val="center"/>
          </w:tcPr>
          <w:p w14:paraId="6008B5A5" w14:textId="77777777" w:rsidR="00291C2D" w:rsidRPr="00B11C9D" w:rsidRDefault="00291C2D"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135" w:type="pct"/>
            <w:vMerge w:val="restart"/>
            <w:vAlign w:val="center"/>
          </w:tcPr>
          <w:p w14:paraId="492D717B" w14:textId="6DFB04CB" w:rsidR="00291C2D" w:rsidRPr="00B11C9D" w:rsidRDefault="00045030"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p>
        </w:tc>
      </w:tr>
      <w:tr w:rsidR="00291C2D" w:rsidRPr="00B11C9D" w14:paraId="03EB8CAE" w14:textId="77777777" w:rsidTr="00291C2D">
        <w:trPr>
          <w:trHeight w:val="1528"/>
        </w:trPr>
        <w:tc>
          <w:tcPr>
            <w:tcW w:w="729" w:type="pct"/>
            <w:vAlign w:val="center"/>
          </w:tcPr>
          <w:p w14:paraId="684BFE3D" w14:textId="77777777" w:rsidR="00291C2D" w:rsidRPr="00B11C9D" w:rsidRDefault="00291C2D"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19.2.3.4</w:t>
            </w:r>
          </w:p>
        </w:tc>
        <w:tc>
          <w:tcPr>
            <w:tcW w:w="2136" w:type="pct"/>
            <w:vAlign w:val="center"/>
          </w:tcPr>
          <w:p w14:paraId="46656A83" w14:textId="77777777" w:rsidR="00291C2D" w:rsidRPr="00B11C9D" w:rsidRDefault="00291C2D"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tc>
        <w:tc>
          <w:tcPr>
            <w:tcW w:w="2135" w:type="pct"/>
            <w:vMerge/>
            <w:vAlign w:val="center"/>
          </w:tcPr>
          <w:p w14:paraId="3BB40333" w14:textId="77777777" w:rsidR="00291C2D" w:rsidRPr="00B11C9D" w:rsidRDefault="00291C2D" w:rsidP="00DB37EB">
            <w:pPr>
              <w:spacing w:before="120" w:after="120"/>
              <w:rPr>
                <w:rFonts w:ascii="Tahoma" w:hAnsi="Tahoma" w:cs="Tahoma"/>
                <w:color w:val="000000" w:themeColor="text1"/>
                <w:sz w:val="20"/>
                <w:szCs w:val="20"/>
              </w:rPr>
            </w:pPr>
          </w:p>
        </w:tc>
      </w:tr>
      <w:tr w:rsidR="00B11C9D" w:rsidRPr="00B11C9D" w14:paraId="46A35B82" w14:textId="77777777" w:rsidTr="00291C2D">
        <w:tc>
          <w:tcPr>
            <w:tcW w:w="729" w:type="pct"/>
            <w:vAlign w:val="center"/>
          </w:tcPr>
          <w:p w14:paraId="7E8097D2"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19.2.3.5</w:t>
            </w:r>
          </w:p>
        </w:tc>
        <w:tc>
          <w:tcPr>
            <w:tcW w:w="2136" w:type="pct"/>
            <w:vAlign w:val="center"/>
          </w:tcPr>
          <w:p w14:paraId="264D3E5D"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135" w:type="pct"/>
            <w:vAlign w:val="center"/>
          </w:tcPr>
          <w:p w14:paraId="7C5E3EFD" w14:textId="7C91BEFD" w:rsidR="00A01E90" w:rsidRPr="00B11C9D" w:rsidRDefault="00A77E19" w:rsidP="00DB37EB">
            <w:pPr>
              <w:pStyle w:val="ab"/>
              <w:spacing w:before="120"/>
              <w:rPr>
                <w:rFonts w:ascii="Tahoma" w:hAnsi="Tahoma" w:cs="Tahoma"/>
                <w:color w:val="000000" w:themeColor="text1"/>
                <w:sz w:val="20"/>
                <w:szCs w:val="20"/>
              </w:rPr>
            </w:pPr>
            <w:r w:rsidRPr="00B11C9D">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B11C9D">
              <w:rPr>
                <w:rFonts w:ascii="Tahoma" w:hAnsi="Tahoma" w:cs="Tahoma"/>
                <w:color w:val="000000" w:themeColor="text1"/>
                <w:sz w:val="20"/>
                <w:szCs w:val="20"/>
              </w:rPr>
              <w:t xml:space="preserve"> Πολύ Μικρές έως </w:t>
            </w:r>
            <w:r>
              <w:rPr>
                <w:rFonts w:ascii="Tahoma" w:hAnsi="Tahoma" w:cs="Tahoma"/>
                <w:color w:val="000000" w:themeColor="text1"/>
                <w:sz w:val="20"/>
                <w:szCs w:val="20"/>
              </w:rPr>
              <w:t>Μικρές</w:t>
            </w:r>
            <w:r w:rsidRPr="00B11C9D">
              <w:rPr>
                <w:rFonts w:ascii="Tahoma" w:hAnsi="Tahoma" w:cs="Tahoma"/>
                <w:color w:val="000000" w:themeColor="text1"/>
                <w:sz w:val="20"/>
                <w:szCs w:val="20"/>
              </w:rPr>
              <w:t xml:space="preserve"> Επιχειρήσεις</w:t>
            </w:r>
          </w:p>
        </w:tc>
      </w:tr>
      <w:tr w:rsidR="00B11C9D" w:rsidRPr="00B11C9D" w14:paraId="393726E7" w14:textId="77777777" w:rsidTr="00291C2D">
        <w:tc>
          <w:tcPr>
            <w:tcW w:w="729" w:type="pct"/>
            <w:vAlign w:val="center"/>
          </w:tcPr>
          <w:p w14:paraId="03FA5DC7"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19.2.7.1</w:t>
            </w:r>
          </w:p>
        </w:tc>
        <w:tc>
          <w:tcPr>
            <w:tcW w:w="2136" w:type="pct"/>
            <w:vAlign w:val="center"/>
          </w:tcPr>
          <w:p w14:paraId="36EC3CB6"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color w:val="000000" w:themeColor="text1"/>
                <w:sz w:val="20"/>
                <w:szCs w:val="20"/>
              </w:rPr>
              <w:t>Πιλοτικά έργα (εκτός γεωργικού τομέα)</w:t>
            </w:r>
            <w:r w:rsidR="000A68DB" w:rsidRPr="00B11C9D">
              <w:rPr>
                <w:rFonts w:ascii="Tahoma" w:hAnsi="Tahoma" w:cs="Tahoma"/>
                <w:color w:val="000000" w:themeColor="text1"/>
                <w:sz w:val="20"/>
                <w:szCs w:val="20"/>
              </w:rPr>
              <w:t>.</w:t>
            </w:r>
          </w:p>
        </w:tc>
        <w:tc>
          <w:tcPr>
            <w:tcW w:w="2135" w:type="pct"/>
            <w:vAlign w:val="center"/>
          </w:tcPr>
          <w:p w14:paraId="1FE1EC68" w14:textId="77777777" w:rsidR="00A01E90" w:rsidRPr="00B11C9D" w:rsidRDefault="00A01E90" w:rsidP="00DB37EB">
            <w:pPr>
              <w:spacing w:before="120" w:after="120"/>
              <w:rPr>
                <w:rFonts w:ascii="Tahoma" w:hAnsi="Tahoma" w:cs="Tahoma"/>
                <w:bCs/>
                <w:color w:val="000000" w:themeColor="text1"/>
                <w:sz w:val="20"/>
                <w:szCs w:val="20"/>
              </w:rPr>
            </w:pPr>
            <w:r w:rsidRPr="00B11C9D">
              <w:rPr>
                <w:rFonts w:ascii="Tahoma" w:hAnsi="Tahoma" w:cs="Tahoma"/>
                <w:bCs/>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ιδιωτικοί ή/και δημόσιοι φορείς με καταστατικό σκοπό ή αποστολή που σχετίζεται άμεσα με την αποστολή και τους στόχους του συνεργατικού σχηματισμού.</w:t>
            </w:r>
          </w:p>
        </w:tc>
      </w:tr>
      <w:tr w:rsidR="00B11C9D" w:rsidRPr="00B11C9D" w14:paraId="12B6E444" w14:textId="77777777" w:rsidTr="00291C2D">
        <w:tc>
          <w:tcPr>
            <w:tcW w:w="729" w:type="pct"/>
            <w:vAlign w:val="center"/>
          </w:tcPr>
          <w:p w14:paraId="13DC2C96" w14:textId="77777777" w:rsidR="00A01E90" w:rsidRPr="00B11C9D" w:rsidRDefault="00A01E90" w:rsidP="00DB37EB">
            <w:pPr>
              <w:pStyle w:val="ab"/>
              <w:spacing w:before="120"/>
              <w:jc w:val="center"/>
              <w:rPr>
                <w:rFonts w:ascii="Tahoma" w:hAnsi="Tahoma" w:cs="Tahoma"/>
                <w:color w:val="000000" w:themeColor="text1"/>
                <w:sz w:val="20"/>
                <w:szCs w:val="20"/>
              </w:rPr>
            </w:pPr>
            <w:r w:rsidRPr="00B11C9D">
              <w:rPr>
                <w:rFonts w:ascii="Tahoma" w:hAnsi="Tahoma" w:cs="Tahoma"/>
                <w:color w:val="000000" w:themeColor="text1"/>
                <w:sz w:val="20"/>
                <w:szCs w:val="20"/>
              </w:rPr>
              <w:t>19.2.7.3</w:t>
            </w:r>
          </w:p>
        </w:tc>
        <w:tc>
          <w:tcPr>
            <w:tcW w:w="2136" w:type="pct"/>
            <w:vAlign w:val="center"/>
          </w:tcPr>
          <w:p w14:paraId="00A7209B" w14:textId="77777777" w:rsidR="00A01E90" w:rsidRPr="00B11C9D" w:rsidRDefault="00A01E90" w:rsidP="00DB37EB">
            <w:pPr>
              <w:pStyle w:val="ab"/>
              <w:spacing w:before="120"/>
              <w:rPr>
                <w:rFonts w:ascii="Tahoma" w:hAnsi="Tahoma" w:cs="Tahoma"/>
                <w:bCs/>
                <w:color w:val="000000" w:themeColor="text1"/>
                <w:sz w:val="20"/>
                <w:szCs w:val="20"/>
              </w:rPr>
            </w:pPr>
            <w:r w:rsidRPr="00B11C9D">
              <w:rPr>
                <w:rFonts w:ascii="Tahoma" w:hAnsi="Tahoma" w:cs="Tahoma"/>
                <w:bCs/>
                <w:color w:val="000000" w:themeColor="text1"/>
                <w:sz w:val="20"/>
                <w:szCs w:val="20"/>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r w:rsidR="000A68DB" w:rsidRPr="00B11C9D">
              <w:rPr>
                <w:rFonts w:ascii="Tahoma" w:hAnsi="Tahoma" w:cs="Tahoma"/>
                <w:bCs/>
                <w:color w:val="000000" w:themeColor="text1"/>
                <w:sz w:val="20"/>
                <w:szCs w:val="20"/>
              </w:rPr>
              <w:t>.</w:t>
            </w:r>
            <w:r w:rsidRPr="00B11C9D">
              <w:rPr>
                <w:rFonts w:ascii="Tahoma" w:hAnsi="Tahoma" w:cs="Tahoma"/>
                <w:bCs/>
                <w:color w:val="000000" w:themeColor="text1"/>
                <w:sz w:val="20"/>
                <w:szCs w:val="20"/>
              </w:rPr>
              <w:t xml:space="preserve"> </w:t>
            </w:r>
          </w:p>
        </w:tc>
        <w:tc>
          <w:tcPr>
            <w:tcW w:w="2135" w:type="pct"/>
            <w:vAlign w:val="center"/>
          </w:tcPr>
          <w:p w14:paraId="269A90EF" w14:textId="77777777" w:rsidR="00A01E90" w:rsidRPr="00B11C9D" w:rsidRDefault="00A01E90" w:rsidP="00DB37EB">
            <w:pPr>
              <w:spacing w:before="120" w:after="120"/>
              <w:rPr>
                <w:rFonts w:ascii="Tahoma" w:hAnsi="Tahoma" w:cs="Tahoma"/>
                <w:b/>
                <w:bCs/>
                <w:color w:val="000000" w:themeColor="text1"/>
                <w:sz w:val="20"/>
                <w:szCs w:val="20"/>
              </w:rPr>
            </w:pPr>
            <w:r w:rsidRPr="00B11C9D">
              <w:rPr>
                <w:rFonts w:ascii="Tahoma" w:hAnsi="Tahoma" w:cs="Tahoma"/>
                <w:bCs/>
                <w:color w:val="000000" w:themeColor="text1"/>
                <w:sz w:val="20"/>
                <w:szCs w:val="20"/>
              </w:rPr>
              <w:t>Σχήματα συνεργασίας φορέων στα οποία θα προσδιορίζεται ο επικεφαλής εταίρος και θα διαθέτουν εσωτερικό κανονισμό λειτουργίας (σύμφωνο συνεργασίας). Τα μέλη των συνεργασιών δύναται να είναι ΜΜΕ ή και μεγαλύτερες επιχειρήσεις, υφιστάμενα δίκτυα και επαγγελματικές ενώσεις κλπ. με καταστατικό σκοπό ή αποστολή που σχετίζεται άμεσα με την αποστολή και τους στόχους του συνεργατικού σχηματισμού.</w:t>
            </w:r>
          </w:p>
        </w:tc>
      </w:tr>
    </w:tbl>
    <w:p w14:paraId="0D5FAF9A" w14:textId="77777777" w:rsidR="009F4FAB" w:rsidRPr="00010FA6" w:rsidRDefault="009F4FAB" w:rsidP="00DB37EB">
      <w:pPr>
        <w:tabs>
          <w:tab w:val="num" w:pos="142"/>
        </w:tabs>
        <w:spacing w:before="120" w:after="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Γενικότερα οι δικαιούχοι δύναται να είναι:</w:t>
      </w:r>
    </w:p>
    <w:p w14:paraId="2AE06D31" w14:textId="77777777" w:rsidR="00DC0942"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w:t>
      </w:r>
      <w:r w:rsidRPr="00B11C9D">
        <w:rPr>
          <w:rFonts w:ascii="Tahoma" w:hAnsi="Tahoma" w:cs="Tahoma"/>
          <w:color w:val="000000" w:themeColor="text1"/>
          <w:sz w:val="20"/>
          <w:szCs w:val="20"/>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B11C9D">
        <w:rPr>
          <w:rFonts w:ascii="Tahoma" w:hAnsi="Tahoma" w:cs="Tahoma"/>
          <w:color w:val="000000" w:themeColor="text1"/>
          <w:sz w:val="20"/>
          <w:szCs w:val="20"/>
        </w:rPr>
        <w:t xml:space="preserve">η κατάθεση καταστατικού </w:t>
      </w:r>
      <w:r w:rsidR="000C5387" w:rsidRPr="00B11C9D">
        <w:rPr>
          <w:rFonts w:ascii="Tahoma" w:hAnsi="Tahoma" w:cs="Tahoma"/>
          <w:color w:val="000000" w:themeColor="text1"/>
          <w:sz w:val="20"/>
          <w:szCs w:val="20"/>
        </w:rPr>
        <w:t xml:space="preserve">ή </w:t>
      </w:r>
      <w:r w:rsidR="000C0865" w:rsidRPr="00B11C9D">
        <w:rPr>
          <w:rFonts w:ascii="Tahoma" w:hAnsi="Tahoma" w:cs="Tahoma"/>
          <w:color w:val="000000" w:themeColor="text1"/>
          <w:sz w:val="20"/>
          <w:szCs w:val="20"/>
        </w:rPr>
        <w:t xml:space="preserve">σχεδίου </w:t>
      </w:r>
      <w:r w:rsidRPr="00B11C9D">
        <w:rPr>
          <w:rFonts w:ascii="Tahoma" w:hAnsi="Tahoma" w:cs="Tahoma"/>
          <w:color w:val="000000" w:themeColor="text1"/>
          <w:sz w:val="20"/>
          <w:szCs w:val="20"/>
        </w:rPr>
        <w:t xml:space="preserve">καταστατικού συνημμένο στην αίτηση </w:t>
      </w:r>
      <w:r w:rsidR="000C0865" w:rsidRPr="00B11C9D">
        <w:rPr>
          <w:rFonts w:ascii="Tahoma" w:hAnsi="Tahoma" w:cs="Tahoma"/>
          <w:color w:val="000000" w:themeColor="text1"/>
          <w:sz w:val="20"/>
          <w:szCs w:val="20"/>
        </w:rPr>
        <w:t xml:space="preserve">στήριξης καθώς </w:t>
      </w:r>
      <w:r w:rsidRPr="00B11C9D">
        <w:rPr>
          <w:rFonts w:ascii="Tahoma" w:hAnsi="Tahoma" w:cs="Tahoma"/>
          <w:color w:val="000000" w:themeColor="text1"/>
          <w:sz w:val="20"/>
          <w:szCs w:val="20"/>
        </w:rPr>
        <w:t xml:space="preserve">και </w:t>
      </w:r>
      <w:r w:rsidR="000C0865" w:rsidRPr="00B11C9D">
        <w:rPr>
          <w:rFonts w:ascii="Tahoma" w:hAnsi="Tahoma" w:cs="Tahoma"/>
          <w:color w:val="000000" w:themeColor="text1"/>
          <w:sz w:val="20"/>
          <w:szCs w:val="20"/>
        </w:rPr>
        <w:t>απόκτηση</w:t>
      </w:r>
      <w:r w:rsidRPr="00B11C9D">
        <w:rPr>
          <w:rFonts w:ascii="Tahoma" w:hAnsi="Tahoma" w:cs="Tahoma"/>
          <w:color w:val="000000" w:themeColor="text1"/>
          <w:sz w:val="20"/>
          <w:szCs w:val="20"/>
        </w:rPr>
        <w:t xml:space="preserve"> ΑΦΜ</w:t>
      </w:r>
      <w:r w:rsidR="000C0865" w:rsidRPr="00B11C9D">
        <w:rPr>
          <w:rFonts w:ascii="Tahoma" w:hAnsi="Tahoma" w:cs="Tahoma"/>
          <w:color w:val="000000" w:themeColor="text1"/>
          <w:sz w:val="20"/>
          <w:szCs w:val="20"/>
        </w:rPr>
        <w:t>.</w:t>
      </w:r>
      <w:r w:rsidR="00860A01" w:rsidRPr="00B11C9D">
        <w:rPr>
          <w:rFonts w:ascii="Tahoma" w:hAnsi="Tahoma" w:cs="Tahoma"/>
          <w:color w:val="000000" w:themeColor="text1"/>
          <w:sz w:val="20"/>
          <w:szCs w:val="20"/>
        </w:rPr>
        <w:t xml:space="preserve"> </w:t>
      </w:r>
    </w:p>
    <w:p w14:paraId="7EC9C282" w14:textId="77777777" w:rsidR="009F4FAB"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β.</w:t>
      </w:r>
      <w:r w:rsidRPr="00B11C9D">
        <w:rPr>
          <w:rFonts w:ascii="Tahoma" w:hAnsi="Tahoma" w:cs="Tahoma"/>
          <w:color w:val="000000" w:themeColor="text1"/>
          <w:sz w:val="20"/>
          <w:szCs w:val="20"/>
        </w:rPr>
        <w:tab/>
        <w:t>το νομικό πρόσωπο που έχει συστήσει την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ΟΤΔ ή μέλος που την απαρτίζει συμπεριλαμβανομένων και των μελών της ΕΔΠ καθώς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επίσης και μέλη του ΔΣ του νομικού προσώπου, σε επίπεδο φορέων.</w:t>
      </w:r>
      <w:r w:rsidR="00ED32AF" w:rsidRPr="00B11C9D">
        <w:rPr>
          <w:rFonts w:ascii="Tahoma" w:hAnsi="Tahoma" w:cs="Tahoma"/>
          <w:color w:val="000000" w:themeColor="text1"/>
          <w:sz w:val="20"/>
          <w:szCs w:val="20"/>
        </w:rPr>
        <w:t xml:space="preserve"> Τα φυσικά πρόσωπα που εκπροσωπούν τους παραπάνω φορείς δεν μπορεί να είναι δικαιούχοι.</w:t>
      </w:r>
    </w:p>
    <w:p w14:paraId="1D37E549" w14:textId="77777777" w:rsidR="009F4FAB"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γ.</w:t>
      </w:r>
      <w:r w:rsidRPr="00B11C9D">
        <w:rPr>
          <w:rFonts w:ascii="Tahoma" w:hAnsi="Tahoma" w:cs="Tahoma"/>
          <w:color w:val="000000" w:themeColor="text1"/>
          <w:sz w:val="20"/>
          <w:szCs w:val="20"/>
        </w:rPr>
        <w:tab/>
        <w:t xml:space="preserve">εργαζόμενος σε </w:t>
      </w:r>
      <w:r w:rsidR="00ED32AF" w:rsidRPr="00B11C9D">
        <w:rPr>
          <w:rFonts w:ascii="Tahoma" w:hAnsi="Tahoma" w:cs="Tahoma"/>
          <w:color w:val="000000" w:themeColor="text1"/>
          <w:sz w:val="20"/>
          <w:szCs w:val="20"/>
        </w:rPr>
        <w:t xml:space="preserve">ΝΠΙΔ </w:t>
      </w:r>
      <w:r w:rsidRPr="00B11C9D">
        <w:rPr>
          <w:rFonts w:ascii="Tahoma" w:hAnsi="Tahoma" w:cs="Tahoma"/>
          <w:color w:val="000000" w:themeColor="text1"/>
          <w:sz w:val="20"/>
          <w:szCs w:val="20"/>
        </w:rPr>
        <w:t xml:space="preserve">εφόσον δεν κωλύεται από διατάξεις του καταστατικού της </w:t>
      </w:r>
      <w:r w:rsidR="00ED32AF" w:rsidRPr="00B11C9D">
        <w:rPr>
          <w:rFonts w:ascii="Tahoma" w:hAnsi="Tahoma" w:cs="Tahoma"/>
          <w:color w:val="000000" w:themeColor="text1"/>
          <w:sz w:val="20"/>
          <w:szCs w:val="20"/>
        </w:rPr>
        <w:t>ΝΠΙΔ</w:t>
      </w:r>
      <w:r w:rsidRPr="00B11C9D">
        <w:rPr>
          <w:rFonts w:ascii="Tahoma" w:hAnsi="Tahoma" w:cs="Tahoma"/>
          <w:color w:val="000000" w:themeColor="text1"/>
          <w:sz w:val="20"/>
          <w:szCs w:val="20"/>
        </w:rPr>
        <w:t xml:space="preserve"> ή </w:t>
      </w:r>
      <w:r w:rsidR="00047652" w:rsidRPr="00B11C9D">
        <w:rPr>
          <w:rFonts w:ascii="Tahoma" w:hAnsi="Tahoma" w:cs="Tahoma"/>
          <w:color w:val="000000" w:themeColor="text1"/>
          <w:sz w:val="20"/>
          <w:szCs w:val="20"/>
        </w:rPr>
        <w:t>εργαζόμενος σε ΝΠΔΔ</w:t>
      </w:r>
      <w:r w:rsidRPr="00B11C9D">
        <w:rPr>
          <w:rFonts w:ascii="Tahoma" w:hAnsi="Tahoma" w:cs="Tahoma"/>
          <w:color w:val="000000" w:themeColor="text1"/>
          <w:sz w:val="20"/>
          <w:szCs w:val="20"/>
        </w:rPr>
        <w:t xml:space="preserve"> </w:t>
      </w:r>
      <w:r w:rsidR="00B44CF6" w:rsidRPr="00B11C9D">
        <w:rPr>
          <w:rFonts w:ascii="Tahoma" w:hAnsi="Tahoma" w:cs="Tahoma"/>
          <w:color w:val="000000" w:themeColor="text1"/>
          <w:sz w:val="20"/>
          <w:szCs w:val="20"/>
        </w:rPr>
        <w:t xml:space="preserve">και στο Δημόσιο τομέα, </w:t>
      </w:r>
      <w:r w:rsidRPr="00B11C9D">
        <w:rPr>
          <w:rFonts w:ascii="Tahoma" w:hAnsi="Tahoma" w:cs="Tahoma"/>
          <w:color w:val="000000" w:themeColor="text1"/>
          <w:sz w:val="20"/>
          <w:szCs w:val="20"/>
        </w:rPr>
        <w:t>που διαθέτει σχετική άδεια από Υπηρεσιακό Συμβούλιο</w:t>
      </w:r>
      <w:r w:rsidR="00420161" w:rsidRPr="00B11C9D">
        <w:rPr>
          <w:rFonts w:ascii="Tahoma" w:hAnsi="Tahoma" w:cs="Tahoma"/>
          <w:color w:val="000000" w:themeColor="text1"/>
          <w:sz w:val="20"/>
          <w:szCs w:val="20"/>
        </w:rPr>
        <w:t xml:space="preserve"> ή άλλο αρμόδιο όργανο</w:t>
      </w:r>
      <w:r w:rsidR="009A7EA2" w:rsidRPr="00B11C9D">
        <w:rPr>
          <w:rFonts w:ascii="Tahoma" w:hAnsi="Tahoma" w:cs="Tahoma"/>
          <w:color w:val="000000" w:themeColor="text1"/>
          <w:sz w:val="20"/>
          <w:szCs w:val="20"/>
        </w:rPr>
        <w:t>,</w:t>
      </w:r>
      <w:r w:rsidR="00420161" w:rsidRPr="00B11C9D">
        <w:rPr>
          <w:rFonts w:ascii="Tahoma" w:hAnsi="Tahoma" w:cs="Tahoma"/>
          <w:color w:val="000000" w:themeColor="text1"/>
          <w:sz w:val="20"/>
          <w:szCs w:val="20"/>
        </w:rPr>
        <w:t xml:space="preserve"> για επιχειρηματική δραστηριότητα.</w:t>
      </w:r>
    </w:p>
    <w:p w14:paraId="0463DA8B" w14:textId="77777777" w:rsidR="00A83514" w:rsidRPr="00B11C9D" w:rsidRDefault="00CD3D7D"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οι υπό ίδρυση επιχειρήσεις</w:t>
      </w:r>
      <w:r w:rsidR="00A83514"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p>
    <w:p w14:paraId="05C3C2BE" w14:textId="77777777" w:rsidR="00A83514" w:rsidRPr="00B11C9D" w:rsidRDefault="00A83514"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υποβάλλουν αίτηση </w:t>
      </w:r>
      <w:r w:rsidR="007F7158" w:rsidRPr="00B11C9D">
        <w:rPr>
          <w:rFonts w:ascii="Tahoma" w:hAnsi="Tahoma" w:cs="Tahoma"/>
          <w:color w:val="000000" w:themeColor="text1"/>
          <w:sz w:val="20"/>
          <w:szCs w:val="20"/>
        </w:rPr>
        <w:t xml:space="preserve">στήριξης </w:t>
      </w:r>
      <w:r w:rsidRPr="00B11C9D">
        <w:rPr>
          <w:rFonts w:ascii="Tahoma" w:hAnsi="Tahoma" w:cs="Tahoma"/>
          <w:color w:val="000000" w:themeColor="text1"/>
          <w:sz w:val="20"/>
          <w:szCs w:val="20"/>
        </w:rPr>
        <w:t>κάνοντας χρήση του προσωπικού ΑΦΜ του Νόμιμου εκπροσώπου,</w:t>
      </w:r>
    </w:p>
    <w:p w14:paraId="4212A7FF" w14:textId="77777777" w:rsidR="00CD3D7D" w:rsidRPr="00B11C9D" w:rsidRDefault="00A83514"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CD3D7D" w:rsidRPr="00B11C9D">
        <w:rPr>
          <w:rFonts w:ascii="Tahoma" w:hAnsi="Tahoma" w:cs="Tahoma"/>
          <w:color w:val="000000" w:themeColor="text1"/>
          <w:sz w:val="20"/>
          <w:szCs w:val="20"/>
        </w:rPr>
        <w:t xml:space="preserve">υποχρεούνται μετά την αίτηση </w:t>
      </w:r>
      <w:r w:rsidR="007F7158" w:rsidRPr="00B11C9D">
        <w:rPr>
          <w:rFonts w:ascii="Tahoma" w:hAnsi="Tahoma" w:cs="Tahoma"/>
          <w:color w:val="000000" w:themeColor="text1"/>
          <w:sz w:val="20"/>
          <w:szCs w:val="20"/>
        </w:rPr>
        <w:t xml:space="preserve">στήριξης </w:t>
      </w:r>
      <w:r w:rsidR="00CD3D7D" w:rsidRPr="00B11C9D">
        <w:rPr>
          <w:rFonts w:ascii="Tahoma" w:hAnsi="Tahoma" w:cs="Tahoma"/>
          <w:color w:val="000000" w:themeColor="text1"/>
          <w:sz w:val="20"/>
          <w:szCs w:val="20"/>
        </w:rPr>
        <w:t>να αποκτήσουν ΑΦΜ και να προσκομίσουν την έναρξη δραστηριότητας στην ΟΤΔ:</w:t>
      </w:r>
    </w:p>
    <w:p w14:paraId="60C3CB95" w14:textId="77777777" w:rsidR="00CD3D7D" w:rsidRPr="00B11C9D" w:rsidRDefault="00CD3D7D" w:rsidP="00DB37EB">
      <w:pPr>
        <w:pStyle w:val="ad"/>
        <w:numPr>
          <w:ilvl w:val="0"/>
          <w:numId w:val="8"/>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επτά (7) ημερολογιακές ημέρες από την δημοσιοποίηση του Πίνακα Αποτελεσμάτων, σε περίπτωση εγκεκριμένης αίτησης ή</w:t>
      </w:r>
    </w:p>
    <w:p w14:paraId="52660D30" w14:textId="77777777" w:rsidR="00CD3D7D" w:rsidRPr="00B11C9D" w:rsidRDefault="00CD3D7D" w:rsidP="00DB37EB">
      <w:pPr>
        <w:pStyle w:val="ad"/>
        <w:numPr>
          <w:ilvl w:val="0"/>
          <w:numId w:val="8"/>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3014C028" w14:textId="77777777" w:rsidR="00CD3D7D" w:rsidRPr="00B11C9D" w:rsidRDefault="00C3697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δικαιούχοι θα πρέπει να δραστηριοποιούνται ή να δραστηριοποιηθούν </w:t>
      </w:r>
      <w:r w:rsidR="007F7158" w:rsidRPr="00B11C9D">
        <w:rPr>
          <w:rFonts w:ascii="Tahoma" w:hAnsi="Tahoma" w:cs="Tahoma"/>
          <w:color w:val="000000" w:themeColor="text1"/>
          <w:sz w:val="20"/>
          <w:szCs w:val="20"/>
        </w:rPr>
        <w:t xml:space="preserve">σε </w:t>
      </w:r>
      <w:r w:rsidRPr="00B11C9D">
        <w:rPr>
          <w:rFonts w:ascii="Tahoma" w:hAnsi="Tahoma" w:cs="Tahoma"/>
          <w:color w:val="000000" w:themeColor="text1"/>
          <w:sz w:val="20"/>
          <w:szCs w:val="20"/>
        </w:rPr>
        <w:t>επιλέξιμους τομείς δραστηριότητας (ΚΑΔ), οι οποίοι δεν έρχονται σε αντίθεση με την παρούσα.</w:t>
      </w:r>
    </w:p>
    <w:p w14:paraId="0DE353A3" w14:textId="77777777" w:rsidR="009F4FAB" w:rsidRPr="00010FA6" w:rsidRDefault="009F4FAB" w:rsidP="00DB37EB">
      <w:pPr>
        <w:tabs>
          <w:tab w:val="num" w:pos="142"/>
        </w:tabs>
        <w:spacing w:before="120" w:after="120"/>
        <w:jc w:val="both"/>
        <w:rPr>
          <w:rFonts w:ascii="Tahoma" w:hAnsi="Tahoma" w:cs="Tahoma"/>
          <w:color w:val="000000" w:themeColor="text1"/>
          <w:sz w:val="20"/>
          <w:szCs w:val="20"/>
          <w:u w:val="single"/>
        </w:rPr>
      </w:pPr>
      <w:r w:rsidRPr="00010FA6">
        <w:rPr>
          <w:rFonts w:ascii="Tahoma" w:hAnsi="Tahoma" w:cs="Tahoma"/>
          <w:color w:val="000000" w:themeColor="text1"/>
          <w:sz w:val="20"/>
          <w:szCs w:val="20"/>
          <w:u w:val="single"/>
        </w:rPr>
        <w:t xml:space="preserve">Δικαιούχοι δεν είναι: </w:t>
      </w:r>
    </w:p>
    <w:p w14:paraId="650C4DD5" w14:textId="77777777" w:rsidR="009F4FAB" w:rsidRPr="00B11C9D" w:rsidRDefault="009F4FAB"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w:t>
      </w:r>
      <w:r w:rsidRPr="00B11C9D">
        <w:rPr>
          <w:rFonts w:ascii="Tahoma" w:hAnsi="Tahoma" w:cs="Tahoma"/>
          <w:color w:val="000000" w:themeColor="text1"/>
          <w:sz w:val="20"/>
          <w:szCs w:val="20"/>
        </w:rPr>
        <w:tab/>
      </w:r>
      <w:proofErr w:type="spellStart"/>
      <w:r w:rsidRPr="00B11C9D">
        <w:rPr>
          <w:rFonts w:ascii="Tahoma" w:hAnsi="Tahoma" w:cs="Tahoma"/>
          <w:color w:val="000000" w:themeColor="text1"/>
          <w:sz w:val="20"/>
          <w:szCs w:val="20"/>
        </w:rPr>
        <w:t>εξωχώριες</w:t>
      </w:r>
      <w:proofErr w:type="spellEnd"/>
      <w:r w:rsidRPr="00B11C9D">
        <w:rPr>
          <w:rFonts w:ascii="Tahoma" w:hAnsi="Tahoma" w:cs="Tahoma"/>
          <w:color w:val="000000" w:themeColor="text1"/>
          <w:sz w:val="20"/>
          <w:szCs w:val="20"/>
        </w:rPr>
        <w:t xml:space="preserve"> / </w:t>
      </w:r>
      <w:proofErr w:type="spellStart"/>
      <w:r w:rsidRPr="00B11C9D">
        <w:rPr>
          <w:rFonts w:ascii="Tahoma" w:hAnsi="Tahoma" w:cs="Tahoma"/>
          <w:color w:val="000000" w:themeColor="text1"/>
          <w:sz w:val="20"/>
          <w:szCs w:val="20"/>
        </w:rPr>
        <w:t>υπεράκτιες</w:t>
      </w:r>
      <w:proofErr w:type="spellEnd"/>
      <w:r w:rsidRPr="00B11C9D">
        <w:rPr>
          <w:rFonts w:ascii="Tahoma" w:hAnsi="Tahoma" w:cs="Tahoma"/>
          <w:color w:val="000000" w:themeColor="text1"/>
          <w:sz w:val="20"/>
          <w:szCs w:val="20"/>
        </w:rPr>
        <w:t xml:space="preserve"> εταιρείες</w:t>
      </w:r>
    </w:p>
    <w:p w14:paraId="2412D85F" w14:textId="2ADDB9CC" w:rsidR="00086170" w:rsidRPr="00B11C9D" w:rsidRDefault="00086170"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Pr="00B11C9D">
        <w:rPr>
          <w:rFonts w:ascii="Tahoma" w:hAnsi="Tahoma" w:cs="Tahoma"/>
          <w:color w:val="000000" w:themeColor="text1"/>
          <w:sz w:val="20"/>
          <w:szCs w:val="20"/>
        </w:rPr>
        <w:tab/>
        <w:t xml:space="preserve">προβληματικές επιχειρήσεις κατά την έννοια των Κοινοτικών Κατευθυντήριων Γραμμών όσον αφορά τις Κρατικές Ενισχύσεις </w:t>
      </w:r>
      <w:r w:rsidR="00C3697F" w:rsidRPr="00B11C9D">
        <w:rPr>
          <w:rFonts w:ascii="Tahoma" w:hAnsi="Tahoma" w:cs="Tahoma"/>
          <w:color w:val="000000" w:themeColor="text1"/>
          <w:sz w:val="20"/>
          <w:szCs w:val="20"/>
        </w:rPr>
        <w:t xml:space="preserve">με βάση τον ορισμό της προβληματικής επιχείρησης στον </w:t>
      </w:r>
      <w:r w:rsidR="007F7158" w:rsidRPr="00B11C9D">
        <w:rPr>
          <w:rFonts w:ascii="Tahoma" w:hAnsi="Tahoma" w:cs="Tahoma"/>
          <w:color w:val="000000" w:themeColor="text1"/>
          <w:sz w:val="20"/>
          <w:szCs w:val="20"/>
        </w:rPr>
        <w:t>Καν. ΕΕ 651/2014 αρ. 2 σημείο 18</w:t>
      </w:r>
      <w:r w:rsidR="00C3697F" w:rsidRPr="00B11C9D">
        <w:rPr>
          <w:rFonts w:ascii="Tahoma" w:hAnsi="Tahoma" w:cs="Tahoma"/>
          <w:color w:val="000000" w:themeColor="text1"/>
          <w:sz w:val="20"/>
          <w:szCs w:val="20"/>
        </w:rPr>
        <w:t xml:space="preserve">. </w:t>
      </w:r>
      <w:r w:rsidR="007F7158" w:rsidRPr="00B11C9D">
        <w:rPr>
          <w:rFonts w:ascii="Tahoma" w:hAnsi="Tahoma" w:cs="Tahoma"/>
          <w:color w:val="000000" w:themeColor="text1"/>
          <w:sz w:val="20"/>
          <w:szCs w:val="20"/>
        </w:rPr>
        <w:t>Η συγκεκριμένη διάταξη δεν αφορά σε πράξεις που ενισχύονται βάσει των Καν. (ΕΕ) 1305/2013</w:t>
      </w:r>
      <w:r w:rsidR="00E961E1" w:rsidRPr="00B11C9D">
        <w:rPr>
          <w:rFonts w:ascii="Tahoma" w:hAnsi="Tahoma" w:cs="Tahoma"/>
          <w:color w:val="000000" w:themeColor="text1"/>
          <w:sz w:val="20"/>
          <w:szCs w:val="20"/>
        </w:rPr>
        <w:t>,</w:t>
      </w:r>
      <w:r w:rsidR="001E7A9A" w:rsidRPr="00B11C9D">
        <w:rPr>
          <w:rFonts w:ascii="Tahoma" w:hAnsi="Tahoma" w:cs="Tahoma"/>
          <w:color w:val="000000" w:themeColor="text1"/>
          <w:sz w:val="20"/>
          <w:szCs w:val="20"/>
        </w:rPr>
        <w:t xml:space="preserve"> </w:t>
      </w:r>
      <w:r w:rsidR="007F7158" w:rsidRPr="00B11C9D">
        <w:rPr>
          <w:rFonts w:ascii="Tahoma" w:hAnsi="Tahoma" w:cs="Tahoma"/>
          <w:color w:val="000000" w:themeColor="text1"/>
          <w:sz w:val="20"/>
          <w:szCs w:val="20"/>
        </w:rPr>
        <w:t>Κα</w:t>
      </w:r>
      <w:r w:rsidR="00E961E1" w:rsidRPr="00B11C9D">
        <w:rPr>
          <w:rFonts w:ascii="Tahoma" w:hAnsi="Tahoma" w:cs="Tahoma"/>
          <w:color w:val="000000" w:themeColor="text1"/>
          <w:sz w:val="20"/>
          <w:szCs w:val="20"/>
        </w:rPr>
        <w:t>ν</w:t>
      </w:r>
      <w:r w:rsidR="007F7158" w:rsidRPr="00B11C9D">
        <w:rPr>
          <w:rFonts w:ascii="Tahoma" w:hAnsi="Tahoma" w:cs="Tahoma"/>
          <w:color w:val="000000" w:themeColor="text1"/>
          <w:sz w:val="20"/>
          <w:szCs w:val="20"/>
        </w:rPr>
        <w:t>. (ΕΕ) 1407/2013</w:t>
      </w:r>
      <w:r w:rsidR="00E961E1" w:rsidRPr="00B11C9D">
        <w:rPr>
          <w:rFonts w:ascii="Tahoma" w:hAnsi="Tahoma" w:cs="Tahoma"/>
          <w:color w:val="000000" w:themeColor="text1"/>
          <w:sz w:val="20"/>
          <w:szCs w:val="20"/>
        </w:rPr>
        <w:t xml:space="preserve"> και με το αρ. 22 του Καν. Ε.Ε. 651/2014</w:t>
      </w:r>
      <w:r w:rsidR="007F7158" w:rsidRPr="00B11C9D">
        <w:rPr>
          <w:rFonts w:ascii="Tahoma" w:hAnsi="Tahoma" w:cs="Tahoma"/>
          <w:color w:val="000000" w:themeColor="text1"/>
          <w:sz w:val="20"/>
          <w:szCs w:val="20"/>
        </w:rPr>
        <w:t>.</w:t>
      </w:r>
    </w:p>
    <w:p w14:paraId="02036EE3" w14:textId="77777777" w:rsidR="009F4FAB" w:rsidRPr="00B11C9D" w:rsidRDefault="00086170"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w:t>
      </w:r>
      <w:r w:rsidR="009F4FAB" w:rsidRPr="00B11C9D">
        <w:rPr>
          <w:rFonts w:ascii="Tahoma" w:hAnsi="Tahoma" w:cs="Tahoma"/>
          <w:color w:val="000000" w:themeColor="text1"/>
          <w:sz w:val="20"/>
          <w:szCs w:val="20"/>
        </w:rPr>
        <w:tab/>
        <w:t>φυσικά πρόσωπα:</w:t>
      </w:r>
    </w:p>
    <w:p w14:paraId="58C19AAF" w14:textId="77777777" w:rsidR="009F4FAB" w:rsidRPr="00B11C9D" w:rsidRDefault="00086170" w:rsidP="00DB37EB">
      <w:pPr>
        <w:pStyle w:val="ad"/>
        <w:tabs>
          <w:tab w:val="left" w:pos="709"/>
        </w:tabs>
        <w:spacing w:before="120" w:after="120" w:line="240" w:lineRule="auto"/>
        <w:ind w:left="709"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.1</w:t>
      </w:r>
      <w:r w:rsidR="001E7A9A" w:rsidRPr="00B11C9D">
        <w:rPr>
          <w:rFonts w:ascii="Tahoma" w:hAnsi="Tahoma" w:cs="Tahoma"/>
          <w:color w:val="000000" w:themeColor="text1"/>
          <w:sz w:val="20"/>
          <w:szCs w:val="20"/>
        </w:rPr>
        <w:t xml:space="preserve"> </w:t>
      </w:r>
      <w:r w:rsidR="001E7A9A" w:rsidRPr="00B11C9D">
        <w:rPr>
          <w:rFonts w:ascii="Tahoma" w:hAnsi="Tahoma" w:cs="Tahoma"/>
          <w:color w:val="000000" w:themeColor="text1"/>
          <w:sz w:val="20"/>
          <w:szCs w:val="20"/>
        </w:rPr>
        <w:tab/>
      </w:r>
      <w:r w:rsidR="009F4FAB" w:rsidRPr="00B11C9D">
        <w:rPr>
          <w:rFonts w:ascii="Tahoma" w:hAnsi="Tahoma" w:cs="Tahoma"/>
          <w:color w:val="000000" w:themeColor="text1"/>
          <w:sz w:val="20"/>
          <w:szCs w:val="20"/>
        </w:rPr>
        <w:t>του Υπηρεσιακού Πυρήνα της ΟΤΔ.</w:t>
      </w:r>
    </w:p>
    <w:p w14:paraId="16580977" w14:textId="77777777" w:rsidR="009F4FAB" w:rsidRPr="00B11C9D" w:rsidRDefault="00086170" w:rsidP="00DB37EB">
      <w:pPr>
        <w:pStyle w:val="ad"/>
        <w:tabs>
          <w:tab w:val="left" w:pos="709"/>
        </w:tabs>
        <w:spacing w:before="120" w:after="120" w:line="240" w:lineRule="auto"/>
        <w:ind w:left="709"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 xml:space="preserve">.2 </w:t>
      </w:r>
      <w:r w:rsidR="001E7A9A" w:rsidRPr="00B11C9D">
        <w:rPr>
          <w:rFonts w:ascii="Tahoma" w:hAnsi="Tahoma" w:cs="Tahoma"/>
          <w:color w:val="000000" w:themeColor="text1"/>
          <w:sz w:val="20"/>
          <w:szCs w:val="20"/>
        </w:rPr>
        <w:tab/>
      </w:r>
      <w:r w:rsidR="009F4FAB" w:rsidRPr="00B11C9D">
        <w:rPr>
          <w:rFonts w:ascii="Tahoma" w:hAnsi="Tahoma" w:cs="Tahoma"/>
          <w:color w:val="000000" w:themeColor="text1"/>
          <w:sz w:val="20"/>
          <w:szCs w:val="20"/>
        </w:rPr>
        <w:t>στελέχη του φορέα που έχει συστήσει την ΟΤΔ.</w:t>
      </w:r>
    </w:p>
    <w:p w14:paraId="4A6FD533" w14:textId="77777777" w:rsidR="009F4FAB" w:rsidRPr="00B11C9D" w:rsidRDefault="00086170" w:rsidP="00DB37EB">
      <w:pPr>
        <w:pStyle w:val="ad"/>
        <w:tabs>
          <w:tab w:val="left" w:pos="709"/>
        </w:tabs>
        <w:spacing w:before="120" w:after="120" w:line="240" w:lineRule="auto"/>
        <w:ind w:left="709"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w:t>
      </w:r>
      <w:r w:rsidR="009F4FAB" w:rsidRPr="00B11C9D">
        <w:rPr>
          <w:rFonts w:ascii="Tahoma" w:hAnsi="Tahoma" w:cs="Tahoma"/>
          <w:color w:val="000000" w:themeColor="text1"/>
          <w:sz w:val="20"/>
          <w:szCs w:val="20"/>
        </w:rPr>
        <w:t xml:space="preserve">.3 </w:t>
      </w:r>
      <w:r w:rsidR="001E7A9A" w:rsidRPr="00B11C9D">
        <w:rPr>
          <w:rFonts w:ascii="Tahoma" w:hAnsi="Tahoma" w:cs="Tahoma"/>
          <w:color w:val="000000" w:themeColor="text1"/>
          <w:sz w:val="20"/>
          <w:szCs w:val="20"/>
        </w:rPr>
        <w:tab/>
      </w:r>
      <w:r w:rsidR="009F4FAB" w:rsidRPr="00B11C9D">
        <w:rPr>
          <w:rFonts w:ascii="Tahoma" w:hAnsi="Tahoma" w:cs="Tahoma"/>
          <w:color w:val="000000" w:themeColor="text1"/>
          <w:sz w:val="20"/>
          <w:szCs w:val="20"/>
        </w:rPr>
        <w:t>εκπρόσωποι φορέων στην Επιτροπή Διαχείρισης Προγράμματος (ΕΔΠ) στο Διοικητικό Συμβούλιο του φορέα που έχει συστήσει την ΟΤΔ.</w:t>
      </w:r>
    </w:p>
    <w:p w14:paraId="3F52DD7E" w14:textId="77777777" w:rsidR="009F6410" w:rsidRPr="00B11C9D" w:rsidRDefault="009758DD"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 δυνητικοί δικαιούχοι </w:t>
      </w:r>
      <w:r w:rsidR="000973BE" w:rsidRPr="00B11C9D">
        <w:rPr>
          <w:rFonts w:ascii="Tahoma" w:hAnsi="Tahoma" w:cs="Tahoma"/>
          <w:color w:val="000000" w:themeColor="text1"/>
          <w:sz w:val="20"/>
          <w:szCs w:val="20"/>
        </w:rPr>
        <w:t>στους οποίους έχουν επιβληθεί πρόστιμα τα οποία έχουν αποκτήσει</w:t>
      </w:r>
      <w:r w:rsidR="001E7A9A" w:rsidRPr="00B11C9D">
        <w:rPr>
          <w:rFonts w:ascii="Tahoma" w:hAnsi="Tahoma" w:cs="Tahoma"/>
          <w:color w:val="000000" w:themeColor="text1"/>
          <w:sz w:val="20"/>
          <w:szCs w:val="20"/>
        </w:rPr>
        <w:t xml:space="preserve"> </w:t>
      </w:r>
      <w:r w:rsidR="000973BE" w:rsidRPr="00B11C9D">
        <w:rPr>
          <w:rFonts w:ascii="Tahoma" w:hAnsi="Tahoma" w:cs="Tahoma"/>
          <w:color w:val="000000" w:themeColor="text1"/>
          <w:sz w:val="20"/>
          <w:szCs w:val="20"/>
        </w:rPr>
        <w:t>τελεσίδικη και δεσμευτική ισχύ, για παραβάσεις εργατικής νομοθεσίας και ειδικότερα για:</w:t>
      </w:r>
      <w:r w:rsidR="001E7A9A" w:rsidRPr="00B11C9D">
        <w:rPr>
          <w:rFonts w:ascii="Tahoma" w:hAnsi="Tahoma" w:cs="Tahoma"/>
          <w:color w:val="000000" w:themeColor="text1"/>
          <w:sz w:val="20"/>
          <w:szCs w:val="20"/>
        </w:rPr>
        <w:t xml:space="preserve"> </w:t>
      </w:r>
      <w:r w:rsidR="000973BE" w:rsidRPr="00B11C9D">
        <w:rPr>
          <w:rFonts w:ascii="Tahoma" w:hAnsi="Tahoma" w:cs="Tahoma"/>
          <w:color w:val="000000" w:themeColor="text1"/>
          <w:sz w:val="20"/>
          <w:szCs w:val="20"/>
        </w:rPr>
        <w:t>Παράβαση «υψηλής» ή «πολύ υψηλής» σοβαρότητας (3 πρόστιμα/ 3 έλεγχοι) ή Αδήλωτη εργασία (2 πρόστιμα/ 2 έλεγχοι).</w:t>
      </w:r>
    </w:p>
    <w:p w14:paraId="69080E0D" w14:textId="172D81C8" w:rsidR="001759FA" w:rsidRPr="00B11C9D" w:rsidRDefault="001759FA"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 δυνητικοί δικαιούχοι οι οποίοι είναι υπόχρεοι σε ανάκτηση παράνομης κρατικής ενίσχυσης κατόπιν προηγούμενης απόφασης της ΕΕ σε περίπτωση χρήσης των κανονισμών (ΕΕ) 651/2014</w:t>
      </w:r>
      <w:r w:rsidR="001E7A9A" w:rsidRPr="00B11C9D">
        <w:rPr>
          <w:rFonts w:ascii="Tahoma" w:hAnsi="Tahoma" w:cs="Tahoma"/>
          <w:color w:val="000000" w:themeColor="text1"/>
          <w:sz w:val="20"/>
          <w:szCs w:val="20"/>
        </w:rPr>
        <w:t>.</w:t>
      </w:r>
      <w:r w:rsidR="00AF6FA2" w:rsidRPr="00B11C9D">
        <w:rPr>
          <w:rFonts w:ascii="Tahoma" w:hAnsi="Tahoma" w:cs="Tahoma"/>
          <w:color w:val="000000" w:themeColor="text1"/>
          <w:sz w:val="20"/>
          <w:szCs w:val="20"/>
        </w:rPr>
        <w:t xml:space="preserve"> </w:t>
      </w:r>
    </w:p>
    <w:p w14:paraId="750FFC69" w14:textId="77777777" w:rsidR="00C016B8" w:rsidRPr="00B11C9D" w:rsidRDefault="00C016B8" w:rsidP="00DB37EB">
      <w:pPr>
        <w:tabs>
          <w:tab w:val="num" w:pos="142"/>
          <w:tab w:val="left" w:pos="851"/>
        </w:tabs>
        <w:spacing w:before="120" w:after="120"/>
        <w:jc w:val="both"/>
        <w:rPr>
          <w:rFonts w:ascii="Tahoma" w:hAnsi="Tahoma" w:cs="Tahoma"/>
          <w:color w:val="000000" w:themeColor="text1"/>
          <w:sz w:val="20"/>
          <w:szCs w:val="20"/>
        </w:rPr>
      </w:pPr>
    </w:p>
    <w:p w14:paraId="0153335F" w14:textId="77777777" w:rsidR="00AA747E" w:rsidRPr="00B11C9D" w:rsidRDefault="0004765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4</w:t>
      </w:r>
    </w:p>
    <w:p w14:paraId="6FE6744A" w14:textId="77777777" w:rsidR="00AA747E" w:rsidRPr="00B11C9D" w:rsidRDefault="00EC006F"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Κριτήρια </w:t>
      </w:r>
      <w:proofErr w:type="spellStart"/>
      <w:r w:rsidRPr="00B11C9D">
        <w:rPr>
          <w:rFonts w:ascii="Tahoma" w:hAnsi="Tahoma" w:cs="Tahoma"/>
          <w:b/>
          <w:color w:val="000000" w:themeColor="text1"/>
          <w:sz w:val="20"/>
          <w:szCs w:val="20"/>
        </w:rPr>
        <w:t>επιλεξιμότητας</w:t>
      </w:r>
      <w:proofErr w:type="spellEnd"/>
      <w:r w:rsidRPr="00B11C9D">
        <w:rPr>
          <w:rFonts w:ascii="Tahoma" w:hAnsi="Tahoma" w:cs="Tahoma"/>
          <w:b/>
          <w:color w:val="000000" w:themeColor="text1"/>
          <w:sz w:val="20"/>
          <w:szCs w:val="20"/>
        </w:rPr>
        <w:t xml:space="preserve"> και επιλογής </w:t>
      </w:r>
    </w:p>
    <w:p w14:paraId="77081E3C" w14:textId="77777777" w:rsidR="00C45862" w:rsidRPr="00B11C9D" w:rsidRDefault="00C4586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κριτήρια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xml:space="preserve"> και επιλογής </w:t>
      </w:r>
      <w:r w:rsidR="00332938" w:rsidRPr="00B11C9D">
        <w:rPr>
          <w:rFonts w:ascii="Tahoma" w:hAnsi="Tahoma" w:cs="Tahoma"/>
          <w:color w:val="000000" w:themeColor="text1"/>
          <w:sz w:val="20"/>
          <w:szCs w:val="20"/>
        </w:rPr>
        <w:t>παρουσιάζονται</w:t>
      </w:r>
      <w:r w:rsidRPr="00B11C9D">
        <w:rPr>
          <w:rFonts w:ascii="Tahoma" w:hAnsi="Tahoma" w:cs="Tahoma"/>
          <w:color w:val="000000" w:themeColor="text1"/>
          <w:sz w:val="20"/>
          <w:szCs w:val="20"/>
        </w:rPr>
        <w:t xml:space="preserve"> αναλυτικά </w:t>
      </w:r>
      <w:r w:rsidR="00DF71F1" w:rsidRPr="00B11C9D">
        <w:rPr>
          <w:rFonts w:ascii="Tahoma" w:hAnsi="Tahoma" w:cs="Tahoma"/>
          <w:color w:val="000000" w:themeColor="text1"/>
          <w:sz w:val="20"/>
          <w:szCs w:val="20"/>
        </w:rPr>
        <w:t xml:space="preserve">στον Οδηγό Επιλεξιμότητας </w:t>
      </w:r>
      <w:r w:rsidR="001E7A9A" w:rsidRPr="00B11C9D">
        <w:rPr>
          <w:rFonts w:ascii="Tahoma" w:hAnsi="Tahoma" w:cs="Tahoma"/>
          <w:color w:val="000000" w:themeColor="text1"/>
          <w:sz w:val="20"/>
          <w:szCs w:val="20"/>
        </w:rPr>
        <w:t>-</w:t>
      </w:r>
      <w:r w:rsidR="00DF71F1" w:rsidRPr="00B11C9D">
        <w:rPr>
          <w:rFonts w:ascii="Tahoma" w:hAnsi="Tahoma" w:cs="Tahoma"/>
          <w:color w:val="000000" w:themeColor="text1"/>
          <w:sz w:val="20"/>
          <w:szCs w:val="20"/>
        </w:rPr>
        <w:t xml:space="preserve"> Επιλογής (Παράρτημα ΙΙ_2)</w:t>
      </w:r>
      <w:r w:rsidRPr="00B11C9D">
        <w:rPr>
          <w:rFonts w:ascii="Tahoma" w:hAnsi="Tahoma" w:cs="Tahoma"/>
          <w:color w:val="000000" w:themeColor="text1"/>
          <w:sz w:val="20"/>
          <w:szCs w:val="20"/>
        </w:rPr>
        <w:t>.</w:t>
      </w:r>
    </w:p>
    <w:p w14:paraId="0D7CE9FF" w14:textId="77777777" w:rsidR="00C45862" w:rsidRPr="00B11C9D" w:rsidRDefault="00540FB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Εν προκειμένω</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τ</w:t>
      </w:r>
      <w:r w:rsidR="00C45862" w:rsidRPr="00B11C9D">
        <w:rPr>
          <w:rFonts w:ascii="Tahoma" w:hAnsi="Tahoma" w:cs="Tahoma"/>
          <w:color w:val="000000" w:themeColor="text1"/>
          <w:sz w:val="20"/>
          <w:szCs w:val="20"/>
        </w:rPr>
        <w:t xml:space="preserve">α κριτήρια </w:t>
      </w:r>
      <w:proofErr w:type="spellStart"/>
      <w:r w:rsidR="00C45862" w:rsidRPr="00B11C9D">
        <w:rPr>
          <w:rFonts w:ascii="Tahoma" w:hAnsi="Tahoma" w:cs="Tahoma"/>
          <w:color w:val="000000" w:themeColor="text1"/>
          <w:sz w:val="20"/>
          <w:szCs w:val="20"/>
        </w:rPr>
        <w:t>επιλεξιμότητας</w:t>
      </w:r>
      <w:proofErr w:type="spellEnd"/>
      <w:r w:rsidR="00C45862" w:rsidRPr="00B11C9D">
        <w:rPr>
          <w:rFonts w:ascii="Tahoma" w:hAnsi="Tahoma" w:cs="Tahoma"/>
          <w:color w:val="000000" w:themeColor="text1"/>
          <w:sz w:val="20"/>
          <w:szCs w:val="20"/>
        </w:rPr>
        <w:t xml:space="preserve"> δύναται να παίρνουν τιμές </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ΝΑΙ</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 xml:space="preserve"> ή </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ΔΕΝ ΑΦΟΡΑ</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 xml:space="preserve">. Σε περίπτωση </w:t>
      </w:r>
      <w:r w:rsidRPr="00B11C9D">
        <w:rPr>
          <w:rFonts w:ascii="Tahoma" w:hAnsi="Tahoma" w:cs="Tahoma"/>
          <w:color w:val="000000" w:themeColor="text1"/>
          <w:sz w:val="20"/>
          <w:szCs w:val="20"/>
        </w:rPr>
        <w:t>όπου</w:t>
      </w:r>
      <w:r w:rsidR="001E7A9A" w:rsidRPr="00B11C9D">
        <w:rPr>
          <w:rFonts w:ascii="Tahoma" w:hAnsi="Tahoma" w:cs="Tahoma"/>
          <w:color w:val="000000" w:themeColor="text1"/>
          <w:sz w:val="20"/>
          <w:szCs w:val="20"/>
        </w:rPr>
        <w:t xml:space="preserve"> </w:t>
      </w:r>
      <w:r w:rsidR="00C45862" w:rsidRPr="00B11C9D">
        <w:rPr>
          <w:rFonts w:ascii="Tahoma" w:hAnsi="Tahoma" w:cs="Tahoma"/>
          <w:color w:val="000000" w:themeColor="text1"/>
          <w:sz w:val="20"/>
          <w:szCs w:val="20"/>
        </w:rPr>
        <w:t xml:space="preserve">ένα ή περισσότερα κριτήρια πάρουν τιμή </w:t>
      </w:r>
      <w:r w:rsidRPr="00B11C9D">
        <w:rPr>
          <w:rFonts w:ascii="Tahoma" w:hAnsi="Tahoma" w:cs="Tahoma"/>
          <w:color w:val="000000" w:themeColor="text1"/>
          <w:sz w:val="20"/>
          <w:szCs w:val="20"/>
        </w:rPr>
        <w:t>«ΟΧΙ»</w:t>
      </w:r>
      <w:r w:rsidR="00C45862" w:rsidRPr="00B11C9D">
        <w:rPr>
          <w:rFonts w:ascii="Tahoma" w:hAnsi="Tahoma" w:cs="Tahoma"/>
          <w:color w:val="000000" w:themeColor="text1"/>
          <w:sz w:val="20"/>
          <w:szCs w:val="20"/>
        </w:rPr>
        <w:t xml:space="preserve">, η αίτηση στήριξης κρίνεται </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μη παραδεκτή</w:t>
      </w:r>
      <w:r w:rsidRPr="00B11C9D">
        <w:rPr>
          <w:rFonts w:ascii="Tahoma" w:hAnsi="Tahoma" w:cs="Tahoma"/>
          <w:color w:val="000000" w:themeColor="text1"/>
          <w:sz w:val="20"/>
          <w:szCs w:val="20"/>
        </w:rPr>
        <w:t>»</w:t>
      </w:r>
      <w:r w:rsidR="00C45862" w:rsidRPr="00B11C9D">
        <w:rPr>
          <w:rFonts w:ascii="Tahoma" w:hAnsi="Tahoma" w:cs="Tahoma"/>
          <w:color w:val="000000" w:themeColor="text1"/>
          <w:sz w:val="20"/>
          <w:szCs w:val="20"/>
        </w:rPr>
        <w:t>.</w:t>
      </w:r>
    </w:p>
    <w:p w14:paraId="0C299B67" w14:textId="77777777" w:rsidR="00C45862" w:rsidRPr="00B11C9D" w:rsidRDefault="00C4586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κριτήρια επιλογής παίρνουν τιμές όπως </w:t>
      </w:r>
      <w:r w:rsidR="00DF71F1" w:rsidRPr="00B11C9D">
        <w:rPr>
          <w:rFonts w:ascii="Tahoma" w:hAnsi="Tahoma" w:cs="Tahoma"/>
          <w:color w:val="000000" w:themeColor="text1"/>
          <w:sz w:val="20"/>
          <w:szCs w:val="20"/>
        </w:rPr>
        <w:t>περιλαμβάνεται στη στήλη «ΒΑΘΜΟΛΟΓΙΑ»</w:t>
      </w:r>
      <w:r w:rsidR="00540FB3"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 πολλαπλασιάζονται με τη</w:t>
      </w:r>
      <w:r w:rsidR="00540FB3" w:rsidRPr="00B11C9D">
        <w:rPr>
          <w:rFonts w:ascii="Tahoma" w:hAnsi="Tahoma" w:cs="Tahoma"/>
          <w:color w:val="000000" w:themeColor="text1"/>
          <w:sz w:val="20"/>
          <w:szCs w:val="20"/>
        </w:rPr>
        <w:t xml:space="preserve"> βαρύτητα που ορίζεται στη</w:t>
      </w:r>
      <w:r w:rsidRPr="00B11C9D">
        <w:rPr>
          <w:rFonts w:ascii="Tahoma" w:hAnsi="Tahoma" w:cs="Tahoma"/>
          <w:color w:val="000000" w:themeColor="text1"/>
          <w:sz w:val="20"/>
          <w:szCs w:val="20"/>
        </w:rPr>
        <w:t xml:space="preserve">ν στήλη </w:t>
      </w:r>
      <w:r w:rsidR="00DF71F1" w:rsidRPr="00B11C9D">
        <w:rPr>
          <w:rFonts w:ascii="Tahoma" w:hAnsi="Tahoma" w:cs="Tahoma"/>
          <w:color w:val="000000" w:themeColor="text1"/>
          <w:sz w:val="20"/>
          <w:szCs w:val="20"/>
        </w:rPr>
        <w:t>«ΒΑΡΥΤΗΤΑ (%)»</w:t>
      </w:r>
      <w:r w:rsidR="00540FB3" w:rsidRPr="00B11C9D">
        <w:rPr>
          <w:rFonts w:ascii="Tahoma" w:hAnsi="Tahoma" w:cs="Tahoma"/>
          <w:color w:val="000000" w:themeColor="text1"/>
          <w:sz w:val="20"/>
          <w:szCs w:val="20"/>
        </w:rPr>
        <w:t>. Τ</w:t>
      </w:r>
      <w:r w:rsidRPr="00B11C9D">
        <w:rPr>
          <w:rFonts w:ascii="Tahoma" w:hAnsi="Tahoma" w:cs="Tahoma"/>
          <w:color w:val="000000" w:themeColor="text1"/>
          <w:sz w:val="20"/>
          <w:szCs w:val="20"/>
        </w:rPr>
        <w:t>ο αποτέ</w:t>
      </w:r>
      <w:r w:rsidR="00540FB3" w:rsidRPr="00B11C9D">
        <w:rPr>
          <w:rFonts w:ascii="Tahoma" w:hAnsi="Tahoma" w:cs="Tahoma"/>
          <w:color w:val="000000" w:themeColor="text1"/>
          <w:sz w:val="20"/>
          <w:szCs w:val="20"/>
        </w:rPr>
        <w:t>λεσμα κάθε κριτηρίου αθροίζεται</w:t>
      </w:r>
      <w:r w:rsidRPr="00B11C9D">
        <w:rPr>
          <w:rFonts w:ascii="Tahoma" w:hAnsi="Tahoma" w:cs="Tahoma"/>
          <w:color w:val="000000" w:themeColor="text1"/>
          <w:sz w:val="20"/>
          <w:szCs w:val="20"/>
        </w:rPr>
        <w:t xml:space="preserve"> και προκύπτει η συνολική βαθμολογία.</w:t>
      </w:r>
      <w:r w:rsidR="004756CB" w:rsidRPr="00B11C9D">
        <w:rPr>
          <w:rFonts w:ascii="Tahoma" w:hAnsi="Tahoma" w:cs="Tahoma"/>
          <w:color w:val="000000" w:themeColor="text1"/>
          <w:sz w:val="20"/>
          <w:szCs w:val="20"/>
        </w:rPr>
        <w:t xml:space="preserve"> Κάθε κριτήριο βαθμολογείται από 0-100 ανάλογα με το βαθμό επίτευξης του.</w:t>
      </w:r>
      <w:r w:rsidR="001E7A9A" w:rsidRPr="00B11C9D">
        <w:rPr>
          <w:rFonts w:ascii="Tahoma" w:hAnsi="Tahoma" w:cs="Tahoma"/>
          <w:color w:val="000000" w:themeColor="text1"/>
          <w:sz w:val="20"/>
          <w:szCs w:val="20"/>
        </w:rPr>
        <w:t xml:space="preserve"> </w:t>
      </w:r>
    </w:p>
    <w:p w14:paraId="333B8800" w14:textId="77777777" w:rsidR="00C45862" w:rsidRPr="00B11C9D" w:rsidRDefault="00C4586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δικαιολογητικά τεκμηρίωσης των κριτηρίων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xml:space="preserve"> και επιλογής </w:t>
      </w:r>
      <w:r w:rsidR="00C12EA5" w:rsidRPr="00B11C9D">
        <w:rPr>
          <w:rFonts w:ascii="Tahoma" w:hAnsi="Tahoma" w:cs="Tahoma"/>
          <w:color w:val="000000" w:themeColor="text1"/>
          <w:sz w:val="20"/>
          <w:szCs w:val="20"/>
        </w:rPr>
        <w:t xml:space="preserve">περιλαμβάνονται </w:t>
      </w:r>
      <w:r w:rsidR="009A7EA2" w:rsidRPr="00B11C9D">
        <w:rPr>
          <w:rFonts w:ascii="Tahoma" w:hAnsi="Tahoma" w:cs="Tahoma"/>
          <w:color w:val="000000" w:themeColor="text1"/>
          <w:sz w:val="20"/>
          <w:szCs w:val="20"/>
        </w:rPr>
        <w:t>στην τελευταία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στήλη κάθε πίνακα.</w:t>
      </w:r>
    </w:p>
    <w:p w14:paraId="0DDD29B7" w14:textId="77777777" w:rsidR="009A7EA2" w:rsidRPr="00B11C9D" w:rsidRDefault="009A7EA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Επισημαίνεται ότι η άδεια περιβαλλοντικών επιπτώσεων είναι υποχρεωτικό δικαιολογητικό</w:t>
      </w:r>
      <w:r w:rsidR="00CD3D7D" w:rsidRPr="00B11C9D">
        <w:rPr>
          <w:rFonts w:ascii="Tahoma" w:hAnsi="Tahoma" w:cs="Tahoma"/>
          <w:color w:val="000000" w:themeColor="text1"/>
          <w:sz w:val="20"/>
          <w:szCs w:val="20"/>
        </w:rPr>
        <w:t xml:space="preserve"> και προσκομίζεται στην ΟΤΔ:</w:t>
      </w:r>
    </w:p>
    <w:p w14:paraId="7896106B" w14:textId="77777777" w:rsidR="00CD3D7D" w:rsidRPr="00B11C9D" w:rsidRDefault="00CD3D7D" w:rsidP="00DB37EB">
      <w:pPr>
        <w:pStyle w:val="ad"/>
        <w:numPr>
          <w:ilvl w:val="0"/>
          <w:numId w:val="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αρχική αίτηση ή</w:t>
      </w:r>
    </w:p>
    <w:p w14:paraId="3000C8E4" w14:textId="77777777" w:rsidR="00CD3D7D" w:rsidRPr="00B11C9D" w:rsidRDefault="00CD3D7D" w:rsidP="00DB37EB">
      <w:pPr>
        <w:pStyle w:val="ad"/>
        <w:numPr>
          <w:ilvl w:val="0"/>
          <w:numId w:val="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επτά (7) ημερολογιακές ημέρες από την δημοσιοποίηση του Πίνακα Αποτελεσμάτων, σε περίπτωση εγκεκριμένης αίτησης ή</w:t>
      </w:r>
    </w:p>
    <w:p w14:paraId="29279B96" w14:textId="77777777" w:rsidR="00CD3D7D" w:rsidRPr="00B11C9D" w:rsidRDefault="00CD3D7D" w:rsidP="00DB37EB">
      <w:pPr>
        <w:pStyle w:val="ad"/>
        <w:numPr>
          <w:ilvl w:val="0"/>
          <w:numId w:val="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επτά (7) ημερολογιακές ημέρες από την δημοσιοποίηση του </w:t>
      </w:r>
      <w:r w:rsidR="00907613" w:rsidRPr="00B11C9D">
        <w:rPr>
          <w:rFonts w:ascii="Tahoma" w:hAnsi="Tahoma" w:cs="Tahoma"/>
          <w:color w:val="000000" w:themeColor="text1"/>
          <w:sz w:val="20"/>
          <w:szCs w:val="20"/>
        </w:rPr>
        <w:t xml:space="preserve">Τελικού </w:t>
      </w:r>
      <w:r w:rsidRPr="00B11C9D">
        <w:rPr>
          <w:rFonts w:ascii="Tahoma" w:hAnsi="Tahoma" w:cs="Tahoma"/>
          <w:color w:val="000000" w:themeColor="text1"/>
          <w:sz w:val="20"/>
          <w:szCs w:val="20"/>
        </w:rPr>
        <w:t xml:space="preserve">Πίνακα </w:t>
      </w:r>
      <w:r w:rsidR="00907613" w:rsidRPr="00B11C9D">
        <w:rPr>
          <w:rFonts w:ascii="Tahoma" w:hAnsi="Tahoma" w:cs="Tahoma"/>
          <w:color w:val="000000" w:themeColor="text1"/>
          <w:sz w:val="20"/>
          <w:szCs w:val="20"/>
        </w:rPr>
        <w:t>Κατάταξης</w:t>
      </w:r>
      <w:r w:rsidRPr="00B11C9D">
        <w:rPr>
          <w:rFonts w:ascii="Tahoma" w:hAnsi="Tahoma" w:cs="Tahoma"/>
          <w:color w:val="000000" w:themeColor="text1"/>
          <w:sz w:val="20"/>
          <w:szCs w:val="20"/>
        </w:rPr>
        <w:t>, σε περίπτωση εγκεκριμένης αίτησης από την διαδικασία των ενστάσεων.</w:t>
      </w:r>
    </w:p>
    <w:p w14:paraId="6F888B47" w14:textId="77777777" w:rsidR="00CD3D7D" w:rsidRPr="00B11C9D" w:rsidRDefault="00CD3D7D"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η άδεια περιβαλλοντικών επιπτώσεων δεν αποτελεί κριτήριο επιλογής.</w:t>
      </w:r>
    </w:p>
    <w:p w14:paraId="64540F10" w14:textId="77777777" w:rsidR="005739DF" w:rsidRPr="00B11C9D" w:rsidRDefault="005739D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07D2C4CA" w14:textId="77777777" w:rsidR="005739DF" w:rsidRPr="00B11C9D" w:rsidRDefault="005739DF" w:rsidP="00DB37EB">
      <w:pPr>
        <w:tabs>
          <w:tab w:val="num" w:pos="142"/>
        </w:tabs>
        <w:spacing w:before="120" w:after="12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rPr>
        <w:t xml:space="preserve">Ι. </w:t>
      </w:r>
      <w:r w:rsidRPr="00B11C9D">
        <w:rPr>
          <w:rFonts w:ascii="Tahoma" w:hAnsi="Tahoma" w:cs="Tahoma"/>
          <w:b/>
          <w:color w:val="000000" w:themeColor="text1"/>
          <w:sz w:val="20"/>
          <w:szCs w:val="20"/>
          <w:u w:val="single"/>
        </w:rPr>
        <w:t>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3BD4230B"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Α. Γενικοί</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όροι:</w:t>
      </w:r>
    </w:p>
    <w:p w14:paraId="54513689"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1. ο παρόν κανονισμός </w:t>
      </w:r>
      <w:r w:rsidRPr="00B11C9D">
        <w:rPr>
          <w:rFonts w:ascii="Tahoma" w:hAnsi="Tahoma" w:cs="Tahoma"/>
          <w:b/>
          <w:color w:val="000000" w:themeColor="text1"/>
          <w:sz w:val="20"/>
          <w:szCs w:val="20"/>
          <w:u w:val="single"/>
        </w:rPr>
        <w:t>δεν εφαρμόζεται</w:t>
      </w:r>
      <w:r w:rsidRPr="00B11C9D">
        <w:rPr>
          <w:rFonts w:ascii="Tahoma" w:hAnsi="Tahoma" w:cs="Tahoma"/>
          <w:color w:val="000000" w:themeColor="text1"/>
          <w:sz w:val="20"/>
          <w:szCs w:val="20"/>
        </w:rPr>
        <w:t xml:space="preserve"> στις:</w:t>
      </w:r>
    </w:p>
    <w:p w14:paraId="4AA601EE" w14:textId="77777777" w:rsidR="005739DF" w:rsidRPr="00B11C9D" w:rsidRDefault="005739DF"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w:t>
      </w:r>
      <w:r w:rsidR="001E7A9A" w:rsidRPr="00B11C9D">
        <w:rPr>
          <w:rFonts w:ascii="Tahoma" w:hAnsi="Tahoma" w:cs="Tahoma"/>
          <w:color w:val="000000" w:themeColor="text1"/>
          <w:sz w:val="20"/>
          <w:szCs w:val="20"/>
        </w:rPr>
        <w:tab/>
      </w:r>
      <w:r w:rsidRPr="00B11C9D">
        <w:rPr>
          <w:rFonts w:ascii="Tahoma" w:hAnsi="Tahoma" w:cs="Tahoma"/>
          <w:color w:val="000000" w:themeColor="text1"/>
          <w:sz w:val="20"/>
          <w:szCs w:val="20"/>
        </w:rPr>
        <w:t xml:space="preserve">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5DA4F155" w14:textId="18864B86" w:rsidR="005739DF" w:rsidRPr="00B11C9D" w:rsidRDefault="005739DF"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8572E3">
        <w:rPr>
          <w:rFonts w:ascii="Tahoma" w:hAnsi="Tahoma" w:cs="Tahoma"/>
          <w:color w:val="000000" w:themeColor="text1"/>
          <w:sz w:val="20"/>
          <w:szCs w:val="20"/>
        </w:rPr>
        <w:tab/>
      </w:r>
      <w:r w:rsidRPr="00B11C9D">
        <w:rPr>
          <w:rFonts w:ascii="Tahoma" w:hAnsi="Tahoma" w:cs="Tahoma"/>
          <w:color w:val="000000" w:themeColor="text1"/>
          <w:sz w:val="20"/>
          <w:szCs w:val="20"/>
        </w:rPr>
        <w:t xml:space="preserve">ενισχύσεις που χορηγούνται σε επιχειρήσεις που δραστηριοποιούνται στην πρωτογενή παραγωγή γεωργικών προϊόντων </w:t>
      </w:r>
    </w:p>
    <w:p w14:paraId="1BCB3CF9" w14:textId="77777777" w:rsidR="005739DF" w:rsidRPr="00B11C9D" w:rsidRDefault="005739DF"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w:t>
      </w:r>
      <w:r w:rsidR="001E7A9A" w:rsidRPr="00B11C9D">
        <w:rPr>
          <w:rFonts w:ascii="Tahoma" w:hAnsi="Tahoma" w:cs="Tahoma"/>
          <w:color w:val="000000" w:themeColor="text1"/>
          <w:sz w:val="20"/>
          <w:szCs w:val="20"/>
        </w:rPr>
        <w:tab/>
      </w:r>
      <w:r w:rsidRPr="00B11C9D">
        <w:rPr>
          <w:rFonts w:ascii="Tahoma" w:hAnsi="Tahoma" w:cs="Tahoma"/>
          <w:color w:val="000000" w:themeColor="text1"/>
          <w:sz w:val="20"/>
          <w:szCs w:val="20"/>
        </w:rPr>
        <w:t xml:space="preserve">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5EEECFEE" w14:textId="77777777" w:rsidR="005739DF" w:rsidRPr="00B11C9D" w:rsidRDefault="005739DF" w:rsidP="00DB37EB">
      <w:pPr>
        <w:pStyle w:val="ad"/>
        <w:numPr>
          <w:ilvl w:val="0"/>
          <w:numId w:val="10"/>
        </w:numPr>
        <w:tabs>
          <w:tab w:val="left" w:pos="709"/>
        </w:tabs>
        <w:spacing w:before="120" w:after="120" w:line="240" w:lineRule="auto"/>
        <w:ind w:left="709" w:hanging="283"/>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0AABD580" w14:textId="77777777" w:rsidR="005739DF" w:rsidRPr="00B11C9D" w:rsidRDefault="005739DF" w:rsidP="00DB37EB">
      <w:pPr>
        <w:pStyle w:val="ad"/>
        <w:numPr>
          <w:ilvl w:val="0"/>
          <w:numId w:val="10"/>
        </w:numPr>
        <w:tabs>
          <w:tab w:val="left" w:pos="709"/>
        </w:tabs>
        <w:spacing w:before="120" w:after="120" w:line="240" w:lineRule="auto"/>
        <w:ind w:left="709" w:hanging="283"/>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όπου η ενίσχυση συνοδεύεται από την υποχρέωση απόδοσής της εν μέρει ή εξ ολοκλήρου σε πρωτογενείς παραγωγούς</w:t>
      </w:r>
    </w:p>
    <w:p w14:paraId="7D2A4286" w14:textId="6898FF26" w:rsidR="005739DF" w:rsidRPr="00B11C9D" w:rsidRDefault="00AF6FA2"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A77E19">
        <w:rPr>
          <w:rFonts w:ascii="Tahoma" w:hAnsi="Tahoma" w:cs="Tahoma"/>
          <w:color w:val="000000" w:themeColor="text1"/>
          <w:sz w:val="20"/>
          <w:szCs w:val="20"/>
        </w:rPr>
        <w:t>δ</w:t>
      </w:r>
      <w:r w:rsidR="005739DF" w:rsidRPr="00A77E19">
        <w:rPr>
          <w:rFonts w:ascii="Tahoma" w:hAnsi="Tahoma" w:cs="Tahoma"/>
          <w:color w:val="000000" w:themeColor="text1"/>
          <w:sz w:val="20"/>
          <w:szCs w:val="20"/>
        </w:rPr>
        <w:t xml:space="preserve">) </w:t>
      </w:r>
      <w:r w:rsidR="007A39F5" w:rsidRPr="00A77E19">
        <w:rPr>
          <w:rFonts w:ascii="Tahoma" w:hAnsi="Tahoma" w:cs="Tahoma"/>
          <w:color w:val="000000" w:themeColor="text1"/>
          <w:sz w:val="20"/>
          <w:szCs w:val="20"/>
        </w:rPr>
        <w:tab/>
      </w:r>
      <w:r w:rsidR="005739DF" w:rsidRPr="00A77E19">
        <w:rPr>
          <w:rFonts w:ascii="Tahoma" w:hAnsi="Tahoma" w:cs="Tahoma"/>
          <w:color w:val="000000" w:themeColor="text1"/>
          <w:sz w:val="20"/>
          <w:szCs w:val="20"/>
        </w:rPr>
        <w:t>ενισχύσεις για τις οποίες τίθεται ως όρος η χρήση εγχώριων αγαθών αντί των εισαγόμενων, βάσει των ιδρυτικών Συνθηκών της ΕΕ</w:t>
      </w:r>
      <w:r w:rsidR="00291C2D" w:rsidRPr="00A77E19">
        <w:rPr>
          <w:rFonts w:ascii="Tahoma" w:hAnsi="Tahoma" w:cs="Tahoma"/>
          <w:color w:val="000000" w:themeColor="text1"/>
          <w:sz w:val="20"/>
          <w:szCs w:val="20"/>
        </w:rPr>
        <w:t>.</w:t>
      </w:r>
      <w:r w:rsidR="005739DF" w:rsidRPr="00B11C9D">
        <w:rPr>
          <w:rFonts w:ascii="Tahoma" w:hAnsi="Tahoma" w:cs="Tahoma"/>
          <w:color w:val="000000" w:themeColor="text1"/>
          <w:sz w:val="20"/>
          <w:szCs w:val="20"/>
        </w:rPr>
        <w:t xml:space="preserve"> </w:t>
      </w:r>
    </w:p>
    <w:p w14:paraId="59470344" w14:textId="5FBD33FE" w:rsidR="005739DF" w:rsidRDefault="00AF6FA2"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w:t>
      </w:r>
      <w:r w:rsidR="005739DF" w:rsidRPr="00B11C9D">
        <w:rPr>
          <w:rFonts w:ascii="Tahoma" w:hAnsi="Tahoma" w:cs="Tahoma"/>
          <w:color w:val="000000" w:themeColor="text1"/>
          <w:sz w:val="20"/>
          <w:szCs w:val="20"/>
        </w:rPr>
        <w:t xml:space="preserve">) </w:t>
      </w:r>
      <w:r w:rsidR="007A39F5" w:rsidRPr="00B11C9D">
        <w:rPr>
          <w:rFonts w:ascii="Tahoma" w:hAnsi="Tahoma" w:cs="Tahoma"/>
          <w:color w:val="000000" w:themeColor="text1"/>
          <w:sz w:val="20"/>
          <w:szCs w:val="20"/>
        </w:rPr>
        <w:tab/>
      </w:r>
      <w:r w:rsidR="005739DF" w:rsidRPr="00B11C9D">
        <w:rPr>
          <w:rFonts w:ascii="Tahoma" w:hAnsi="Tahoma" w:cs="Tahoma"/>
          <w:color w:val="000000" w:themeColor="text1"/>
          <w:sz w:val="20"/>
          <w:szCs w:val="20"/>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58CEC1D2" w14:textId="01A61234" w:rsidR="008572E3" w:rsidRPr="008572E3" w:rsidRDefault="008572E3" w:rsidP="008572E3">
      <w:pPr>
        <w:pStyle w:val="ad"/>
        <w:tabs>
          <w:tab w:val="left" w:pos="426"/>
        </w:tabs>
        <w:spacing w:before="120" w:after="120" w:line="240" w:lineRule="auto"/>
        <w:ind w:left="426" w:hanging="426"/>
        <w:contextualSpacing w:val="0"/>
        <w:jc w:val="both"/>
        <w:rPr>
          <w:rFonts w:ascii="Tahoma" w:hAnsi="Tahoma" w:cs="Tahoma"/>
          <w:color w:val="000000" w:themeColor="text1"/>
          <w:sz w:val="20"/>
          <w:szCs w:val="20"/>
        </w:rPr>
      </w:pPr>
      <w:proofErr w:type="spellStart"/>
      <w:r w:rsidRPr="008572E3">
        <w:rPr>
          <w:rFonts w:ascii="Tahoma" w:hAnsi="Tahoma" w:cs="Tahoma"/>
          <w:color w:val="000000" w:themeColor="text1"/>
          <w:sz w:val="20"/>
          <w:szCs w:val="20"/>
        </w:rPr>
        <w:t>στ</w:t>
      </w:r>
      <w:proofErr w:type="spellEnd"/>
      <w:r w:rsidRPr="008572E3">
        <w:rPr>
          <w:rFonts w:ascii="Tahoma" w:hAnsi="Tahoma" w:cs="Tahoma"/>
          <w:color w:val="000000" w:themeColor="text1"/>
          <w:sz w:val="20"/>
          <w:szCs w:val="20"/>
        </w:rPr>
        <w:t>)</w:t>
      </w:r>
      <w:r>
        <w:rPr>
          <w:rFonts w:ascii="Tahoma" w:hAnsi="Tahoma" w:cs="Tahoma"/>
          <w:color w:val="000000" w:themeColor="text1"/>
          <w:sz w:val="20"/>
          <w:szCs w:val="20"/>
        </w:rPr>
        <w:tab/>
      </w:r>
      <w:r w:rsidRPr="008572E3">
        <w:rPr>
          <w:rFonts w:ascii="Tahoma" w:hAnsi="Tahoma" w:cs="Tahoma"/>
          <w:color w:val="000000" w:themeColor="text1"/>
          <w:sz w:val="20"/>
          <w:szCs w:val="20"/>
        </w:rPr>
        <w:t>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78807874" w14:textId="77777777" w:rsidR="008572E3" w:rsidRPr="00B11C9D" w:rsidRDefault="008572E3" w:rsidP="00DB37EB">
      <w:pPr>
        <w:pStyle w:val="ad"/>
        <w:tabs>
          <w:tab w:val="left" w:pos="284"/>
        </w:tabs>
        <w:spacing w:before="120" w:after="120" w:line="240" w:lineRule="auto"/>
        <w:ind w:left="284" w:hanging="284"/>
        <w:contextualSpacing w:val="0"/>
        <w:jc w:val="both"/>
        <w:rPr>
          <w:rFonts w:ascii="Tahoma" w:hAnsi="Tahoma" w:cs="Tahoma"/>
          <w:color w:val="000000" w:themeColor="text1"/>
          <w:sz w:val="20"/>
          <w:szCs w:val="20"/>
        </w:rPr>
      </w:pPr>
    </w:p>
    <w:p w14:paraId="145539D2"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 xml:space="preserve">Β. Ειδικοί όροι </w:t>
      </w:r>
    </w:p>
    <w:p w14:paraId="2497F945" w14:textId="77777777" w:rsidR="005739DF" w:rsidRPr="00B11C9D" w:rsidRDefault="005739DF" w:rsidP="008572E3">
      <w:pPr>
        <w:pStyle w:val="ad"/>
        <w:numPr>
          <w:ilvl w:val="0"/>
          <w:numId w:val="4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και από οποιοδήποτε φορέα χορήγησης σε επίπεδο ενιαίας επιχείρησης. </w:t>
      </w:r>
    </w:p>
    <w:p w14:paraId="1E1D9DD2" w14:textId="713C3895" w:rsidR="008572E3"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Όταν σημειωθεί υπέρβαση του σχετικού ανωτάτου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r w:rsidR="008572E3">
        <w:rPr>
          <w:rFonts w:ascii="Tahoma" w:hAnsi="Tahoma" w:cs="Tahoma"/>
          <w:color w:val="000000" w:themeColor="text1"/>
          <w:sz w:val="20"/>
          <w:szCs w:val="20"/>
        </w:rPr>
        <w:t>.</w:t>
      </w:r>
    </w:p>
    <w:p w14:paraId="68886176" w14:textId="2F2AF59F" w:rsidR="008572E3" w:rsidRPr="008572E3"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8572E3">
        <w:rPr>
          <w:rFonts w:ascii="Tahoma" w:hAnsi="Tahoma" w:cs="Tahoma"/>
          <w:color w:val="000000" w:themeColor="text1"/>
          <w:sz w:val="20"/>
          <w:szCs w:val="20"/>
        </w:rPr>
        <w:t>Σε περίπτωση επένδυσης από επιχείρηση που εκτελεί οδικές εμπορευματικές μεταφορές για λογαριασμό τρίτων το ποσό των ενισχύσεων δεν μπορεί να τις 100.000 ευρώ σε οποιαδήποτε περίοδο τριών οικονομικών ετών.</w:t>
      </w:r>
      <w:r w:rsidR="008572E3" w:rsidRPr="008572E3">
        <w:rPr>
          <w:rFonts w:ascii="Tahoma" w:hAnsi="Tahoma" w:cs="Tahoma"/>
          <w:color w:val="000000" w:themeColor="text1"/>
          <w:sz w:val="20"/>
          <w:szCs w:val="20"/>
        </w:rPr>
        <w:t xml:space="preserve"> </w:t>
      </w:r>
      <w:r w:rsidR="008572E3" w:rsidRPr="008572E3">
        <w:rPr>
          <w:rFonts w:ascii="Tahoma" w:hAnsi="Tahoma" w:cs="Tahoma"/>
          <w:color w:val="000000" w:themeColor="text1"/>
          <w:sz w:val="20"/>
          <w:szCs w:val="20"/>
        </w:rPr>
        <w:t xml:space="preserve">Εάν μια επιχείρηση εκτελεί οδικές εμπορευματικές μεταφορές για </w:t>
      </w:r>
      <w:r w:rsidR="008572E3" w:rsidRPr="008572E3">
        <w:rPr>
          <w:rFonts w:ascii="Tahoma" w:hAnsi="Tahoma" w:cs="Tahoma"/>
          <w:color w:val="000000" w:themeColor="text1"/>
          <w:sz w:val="20"/>
          <w:szCs w:val="20"/>
        </w:rPr>
        <w:lastRenderedPageBreak/>
        <w:t>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5CC431BB" w14:textId="77777777" w:rsidR="005739DF" w:rsidRPr="00B11C9D"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6DB4C45F" w14:textId="77777777" w:rsidR="005739DF" w:rsidRPr="00B11C9D" w:rsidRDefault="005739DF" w:rsidP="008572E3">
      <w:pPr>
        <w:pStyle w:val="ad"/>
        <w:numPr>
          <w:ilvl w:val="0"/>
          <w:numId w:val="47"/>
        </w:numPr>
        <w:tabs>
          <w:tab w:val="left" w:pos="426"/>
        </w:tabs>
        <w:spacing w:before="120" w:after="120" w:line="240" w:lineRule="auto"/>
        <w:ind w:left="426" w:hanging="426"/>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Τα ανωτέρω όρια ισχύουν υπό το πρίσμα του όρου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4ADE70DD"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κατέχει την πλειοψηφία των δικαιωμάτων ψήφου των μετόχων ή των εταίρων άλλης επιχείρησης·</w:t>
      </w:r>
    </w:p>
    <w:p w14:paraId="529CADF8"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5FCADB35"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04487179"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6A35F40A"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07728809"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4FD984C7" w14:textId="77777777" w:rsidR="005739DF" w:rsidRPr="00B11C9D" w:rsidRDefault="005739DF" w:rsidP="00DB37EB">
      <w:pPr>
        <w:pStyle w:val="ad"/>
        <w:tabs>
          <w:tab w:val="num" w:pos="142"/>
        </w:tabs>
        <w:spacing w:before="120" w:after="120" w:line="240" w:lineRule="auto"/>
        <w:ind w:left="0"/>
        <w:contextualSpacing w:val="0"/>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Α. Γενικοί</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όροι:</w:t>
      </w:r>
    </w:p>
    <w:p w14:paraId="66C7B961" w14:textId="77777777" w:rsidR="005739DF" w:rsidRPr="00B11C9D" w:rsidRDefault="005739DF" w:rsidP="00DB37EB">
      <w:pPr>
        <w:pStyle w:val="ad"/>
        <w:tabs>
          <w:tab w:val="num" w:pos="142"/>
        </w:tabs>
        <w:spacing w:before="120" w:after="120" w:line="240" w:lineRule="auto"/>
        <w:ind w:left="0"/>
        <w:contextualSpacing w:val="0"/>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 xml:space="preserve">Ο Καν. Ε.Ε. 651/2014 </w:t>
      </w:r>
      <w:r w:rsidRPr="00B11C9D">
        <w:rPr>
          <w:rFonts w:ascii="Tahoma" w:hAnsi="Tahoma" w:cs="Tahoma"/>
          <w:b/>
          <w:color w:val="000000" w:themeColor="text1"/>
          <w:sz w:val="20"/>
          <w:szCs w:val="20"/>
          <w:u w:val="single"/>
        </w:rPr>
        <w:t>δεν εφαρμόζεται:</w:t>
      </w:r>
    </w:p>
    <w:p w14:paraId="171FBE72"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ενισχύσεις για δραστηριότητες που σχετίζονται με εξαγωγές </w:t>
      </w:r>
    </w:p>
    <w:p w14:paraId="37D9C6B9"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στις ενισχύσεις που εξαρτώνται από την κατά προτίμηση χρήση εγχώριων προϊόντων αντί των εισαγομένων</w:t>
      </w:r>
    </w:p>
    <w:p w14:paraId="38A98099"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στους τομείς Αλιείας και υδατοκαλλιέργειας ·</w:t>
      </w:r>
    </w:p>
    <w:p w14:paraId="59B73BCE"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657E3FF3"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37683F9E"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55D7148" w14:textId="77777777" w:rsidR="007161A3"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5CCFABAD"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ενισχύσεις για προβληματικές επιχειρήσεις. </w:t>
      </w:r>
    </w:p>
    <w:p w14:paraId="25F9E17E" w14:textId="77777777" w:rsidR="005739DF" w:rsidRPr="00B11C9D" w:rsidRDefault="005739DF" w:rsidP="00DB37EB">
      <w:pPr>
        <w:pStyle w:val="ad"/>
        <w:numPr>
          <w:ilvl w:val="0"/>
          <w:numId w:val="1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7E4C69D9" w14:textId="77777777" w:rsidR="005739DF"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α)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5485AA2F" w14:textId="77777777" w:rsidR="007A39F5" w:rsidRPr="00B11C9D" w:rsidRDefault="005739DF" w:rsidP="00DB37EB">
      <w:pPr>
        <w:pStyle w:val="ad"/>
        <w:tabs>
          <w:tab w:val="left" w:pos="851"/>
        </w:tabs>
        <w:spacing w:before="120" w:after="120" w:line="240" w:lineRule="auto"/>
        <w:ind w:left="851" w:hanging="425"/>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7A39F5" w:rsidRPr="00B11C9D">
        <w:rPr>
          <w:rFonts w:ascii="Tahoma" w:hAnsi="Tahoma" w:cs="Tahoma"/>
          <w:color w:val="000000" w:themeColor="text1"/>
          <w:sz w:val="20"/>
          <w:szCs w:val="20"/>
        </w:rPr>
        <w:tab/>
      </w:r>
      <w:r w:rsidRPr="00B11C9D">
        <w:rPr>
          <w:rFonts w:ascii="Tahoma" w:hAnsi="Tahoma" w:cs="Tahoma"/>
          <w:color w:val="000000" w:themeColor="text1"/>
          <w:sz w:val="20"/>
          <w:szCs w:val="20"/>
        </w:rPr>
        <w:t>την υποχρέωση του δικαιούχου να χρησιμοποιεί προϊόντα εγχώριας παραγωγής ή εθνικές υπηρεσίες·</w:t>
      </w:r>
    </w:p>
    <w:p w14:paraId="26DEACC2" w14:textId="4BC9D0A6" w:rsidR="005739DF" w:rsidRPr="00B11C9D" w:rsidRDefault="00D349D1" w:rsidP="00DB37EB">
      <w:pPr>
        <w:tabs>
          <w:tab w:val="left" w:pos="284"/>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10</w:t>
      </w:r>
      <w:r w:rsidR="00A77E19">
        <w:rPr>
          <w:rFonts w:ascii="Tahoma" w:hAnsi="Tahoma" w:cs="Tahoma"/>
          <w:color w:val="000000" w:themeColor="text1"/>
          <w:sz w:val="20"/>
          <w:szCs w:val="20"/>
        </w:rPr>
        <w:t xml:space="preserve">) </w:t>
      </w:r>
      <w:r w:rsidR="004C6B91" w:rsidRPr="00B11C9D">
        <w:rPr>
          <w:rFonts w:ascii="Tahoma" w:hAnsi="Tahoma" w:cs="Tahoma"/>
          <w:color w:val="000000" w:themeColor="text1"/>
          <w:sz w:val="20"/>
          <w:szCs w:val="20"/>
        </w:rPr>
        <w:t xml:space="preserve">όταν </w:t>
      </w:r>
      <w:r w:rsidR="005739DF" w:rsidRPr="00B11C9D">
        <w:rPr>
          <w:rFonts w:ascii="Tahoma" w:hAnsi="Tahoma" w:cs="Tahoma"/>
          <w:color w:val="000000" w:themeColor="text1"/>
          <w:sz w:val="20"/>
          <w:szCs w:val="20"/>
        </w:rPr>
        <w:t>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7966698" w14:textId="4BDE2E35"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Β. Επιπλέον, ο Καν. Ε.Ε. 651/2014 θέτει τις παρακάτω προϋποθέσεις προκειμένου να τυγχάνει εφαρμογής:</w:t>
      </w:r>
    </w:p>
    <w:p w14:paraId="6FEAA012" w14:textId="77777777" w:rsidR="005739DF" w:rsidRPr="00B11C9D" w:rsidRDefault="005739DF" w:rsidP="00DB37EB">
      <w:pPr>
        <w:pStyle w:val="ad"/>
        <w:numPr>
          <w:ilvl w:val="0"/>
          <w:numId w:val="13"/>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την υποβολή της αίτησης υποβολής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170BBDFD" w14:textId="77777777" w:rsidR="005739DF" w:rsidRPr="00B11C9D" w:rsidRDefault="005739DF" w:rsidP="00DB37EB">
      <w:pPr>
        <w:pStyle w:val="ad"/>
        <w:numPr>
          <w:ilvl w:val="0"/>
          <w:numId w:val="13"/>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Σώρευση</w:t>
      </w:r>
      <w:r w:rsidR="001E7A9A" w:rsidRPr="00B11C9D">
        <w:rPr>
          <w:rFonts w:ascii="Tahoma" w:hAnsi="Tahoma" w:cs="Tahoma"/>
          <w:color w:val="000000" w:themeColor="text1"/>
          <w:sz w:val="20"/>
          <w:szCs w:val="20"/>
        </w:rPr>
        <w:t xml:space="preserve"> </w:t>
      </w:r>
    </w:p>
    <w:p w14:paraId="388458AB" w14:textId="77777777" w:rsidR="005739DF" w:rsidRPr="00B11C9D" w:rsidRDefault="00DC6CC4"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w:t>
      </w:r>
      <w:r w:rsidR="005739DF" w:rsidRPr="00B11C9D">
        <w:rPr>
          <w:rFonts w:ascii="Tahoma" w:hAnsi="Tahoma" w:cs="Tahoma"/>
          <w:color w:val="000000" w:themeColor="text1"/>
          <w:sz w:val="20"/>
          <w:szCs w:val="20"/>
        </w:rPr>
        <w:t>τα όρια και τις μέγιστες εντάσεις ενίσχυσης λαμβάνεται υπόψη το συνολικό ποσό της ενίσχυσης</w:t>
      </w:r>
      <w:r w:rsidRPr="00B11C9D">
        <w:rPr>
          <w:rFonts w:ascii="Tahoma" w:hAnsi="Tahoma" w:cs="Tahoma"/>
          <w:color w:val="000000" w:themeColor="text1"/>
          <w:sz w:val="20"/>
          <w:szCs w:val="20"/>
        </w:rPr>
        <w:t>,</w:t>
      </w:r>
    </w:p>
    <w:p w14:paraId="484A7615" w14:textId="77777777" w:rsidR="005739DF" w:rsidRPr="00B11C9D" w:rsidRDefault="005739DF"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απαλλασσόμενες ενισχύσεις μπορούν να σωρευθούν με οποιεσδήποτε άλλες κρατικές ενισχύσεις, εάν πρόκειται για διαφορετικές </w:t>
      </w:r>
      <w:proofErr w:type="spellStart"/>
      <w:r w:rsidRPr="00B11C9D">
        <w:rPr>
          <w:rFonts w:ascii="Tahoma" w:hAnsi="Tahoma" w:cs="Tahoma"/>
          <w:color w:val="000000" w:themeColor="text1"/>
          <w:sz w:val="20"/>
          <w:szCs w:val="20"/>
        </w:rPr>
        <w:t>προσδιορίσιμες</w:t>
      </w:r>
      <w:proofErr w:type="spellEnd"/>
      <w:r w:rsidRPr="00B11C9D">
        <w:rPr>
          <w:rFonts w:ascii="Tahoma" w:hAnsi="Tahoma" w:cs="Tahoma"/>
          <w:color w:val="000000" w:themeColor="text1"/>
          <w:sz w:val="20"/>
          <w:szCs w:val="20"/>
        </w:rPr>
        <w:t xml:space="preserve"> δαπάνες</w:t>
      </w:r>
      <w:r w:rsidR="00DC6CC4" w:rsidRPr="00B11C9D">
        <w:rPr>
          <w:rFonts w:ascii="Tahoma" w:hAnsi="Tahoma" w:cs="Tahoma"/>
          <w:color w:val="000000" w:themeColor="text1"/>
          <w:sz w:val="20"/>
          <w:szCs w:val="20"/>
        </w:rPr>
        <w:t>,</w:t>
      </w:r>
    </w:p>
    <w:p w14:paraId="6BA0D4EC" w14:textId="77777777" w:rsidR="005739DF" w:rsidRPr="00B11C9D" w:rsidRDefault="005739DF"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r w:rsidR="00DC6CC4" w:rsidRPr="00B11C9D">
        <w:rPr>
          <w:rFonts w:ascii="Tahoma" w:hAnsi="Tahoma" w:cs="Tahoma"/>
          <w:color w:val="000000" w:themeColor="text1"/>
          <w:sz w:val="20"/>
          <w:szCs w:val="20"/>
        </w:rPr>
        <w:t>,</w:t>
      </w:r>
    </w:p>
    <w:p w14:paraId="14156503" w14:textId="77777777" w:rsidR="005739DF" w:rsidRPr="00B11C9D" w:rsidRDefault="005739DF" w:rsidP="00DB37EB">
      <w:pPr>
        <w:pStyle w:val="ad"/>
        <w:numPr>
          <w:ilvl w:val="0"/>
          <w:numId w:val="14"/>
        </w:numPr>
        <w:tabs>
          <w:tab w:val="left" w:pos="1134"/>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κρατικές ενισχύσεις που τυγχάνουν απαλλαγής δυνάμει του </w:t>
      </w:r>
      <w:r w:rsidR="00DC6CC4" w:rsidRPr="00B11C9D">
        <w:rPr>
          <w:rFonts w:ascii="Tahoma" w:hAnsi="Tahoma" w:cs="Tahoma"/>
          <w:color w:val="000000" w:themeColor="text1"/>
          <w:sz w:val="20"/>
          <w:szCs w:val="20"/>
        </w:rPr>
        <w:t>Καν. (ΕΕ) 651/2014</w:t>
      </w:r>
      <w:r w:rsidRPr="00B11C9D">
        <w:rPr>
          <w:rFonts w:ascii="Tahoma" w:hAnsi="Tahoma" w:cs="Tahoma"/>
          <w:color w:val="000000" w:themeColor="text1"/>
          <w:sz w:val="20"/>
          <w:szCs w:val="20"/>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r w:rsidR="00DC6CC4" w:rsidRPr="00B11C9D">
        <w:rPr>
          <w:rFonts w:ascii="Tahoma" w:hAnsi="Tahoma" w:cs="Tahoma"/>
          <w:color w:val="000000" w:themeColor="text1"/>
          <w:sz w:val="20"/>
          <w:szCs w:val="20"/>
        </w:rPr>
        <w:t>.</w:t>
      </w:r>
    </w:p>
    <w:p w14:paraId="13D0E08F" w14:textId="77777777" w:rsidR="005739DF" w:rsidRPr="00B11C9D" w:rsidRDefault="005739DF" w:rsidP="00DB37EB">
      <w:pPr>
        <w:pStyle w:val="ad"/>
        <w:numPr>
          <w:ilvl w:val="0"/>
          <w:numId w:val="13"/>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4F4397D4"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Γ.</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Σε περίπτωση χρήσης του άρθρου 14</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του Καν. Ε.Ε. 651/2014</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(Περιφερειακές επενδυτικές ενισχύσεις) πέραν των όρων χρήσης του σημείου ΙΙ ισχύουν οι παρακάτω πρόσθετες προϋποθέσεις:</w:t>
      </w:r>
    </w:p>
    <w:p w14:paraId="6F247D99"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proofErr w:type="spellStart"/>
      <w:r w:rsidRPr="00B11C9D">
        <w:rPr>
          <w:rFonts w:ascii="Tahoma" w:hAnsi="Tahoma" w:cs="Tahoma"/>
          <w:color w:val="000000" w:themeColor="text1"/>
          <w:sz w:val="20"/>
          <w:szCs w:val="20"/>
          <w:u w:val="single"/>
          <w:lang w:val="en-US"/>
        </w:rPr>
        <w:t>i</w:t>
      </w:r>
      <w:proofErr w:type="spellEnd"/>
      <w:r w:rsidRPr="00B11C9D">
        <w:rPr>
          <w:rFonts w:ascii="Tahoma" w:hAnsi="Tahoma" w:cs="Tahoma"/>
          <w:color w:val="000000" w:themeColor="text1"/>
          <w:sz w:val="20"/>
          <w:szCs w:val="20"/>
          <w:u w:val="single"/>
        </w:rPr>
        <w:t xml:space="preserve">) </w:t>
      </w:r>
      <w:r w:rsidR="00DF71F1" w:rsidRPr="00B11C9D">
        <w:rPr>
          <w:rFonts w:ascii="Tahoma" w:hAnsi="Tahoma" w:cs="Tahoma"/>
          <w:color w:val="000000" w:themeColor="text1"/>
          <w:sz w:val="20"/>
          <w:szCs w:val="20"/>
          <w:u w:val="single"/>
        </w:rPr>
        <w:t>Γενικοί όροι</w:t>
      </w:r>
      <w:r w:rsidRPr="00B11C9D">
        <w:rPr>
          <w:rFonts w:ascii="Tahoma" w:hAnsi="Tahoma" w:cs="Tahoma"/>
          <w:color w:val="000000" w:themeColor="text1"/>
          <w:sz w:val="20"/>
          <w:szCs w:val="20"/>
          <w:u w:val="single"/>
        </w:rPr>
        <w:t>:</w:t>
      </w:r>
    </w:p>
    <w:p w14:paraId="65F351C3"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άρθρο 14 του Καν. Ε.Ε. 651/2014 </w:t>
      </w:r>
      <w:r w:rsidRPr="00B11C9D">
        <w:rPr>
          <w:rFonts w:ascii="Tahoma" w:hAnsi="Tahoma" w:cs="Tahoma"/>
          <w:b/>
          <w:color w:val="000000" w:themeColor="text1"/>
          <w:sz w:val="20"/>
          <w:szCs w:val="20"/>
          <w:u w:val="single"/>
        </w:rPr>
        <w:t>δεν εφαρμόζεται</w:t>
      </w:r>
      <w:r w:rsidRPr="00B11C9D">
        <w:rPr>
          <w:rFonts w:ascii="Tahoma" w:hAnsi="Tahoma" w:cs="Tahoma"/>
          <w:color w:val="000000" w:themeColor="text1"/>
          <w:sz w:val="20"/>
          <w:szCs w:val="20"/>
        </w:rPr>
        <w:t>:</w:t>
      </w:r>
    </w:p>
    <w:p w14:paraId="4294975B" w14:textId="77777777" w:rsidR="005739DF" w:rsidRPr="00B11C9D" w:rsidRDefault="005739DF" w:rsidP="00DB37EB">
      <w:pPr>
        <w:pStyle w:val="ad"/>
        <w:numPr>
          <w:ilvl w:val="0"/>
          <w:numId w:val="1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597F5F04" w14:textId="77777777" w:rsidR="005739DF" w:rsidRPr="00B11C9D" w:rsidRDefault="005739DF" w:rsidP="00DB37EB">
      <w:pPr>
        <w:pStyle w:val="ad"/>
        <w:numPr>
          <w:ilvl w:val="0"/>
          <w:numId w:val="1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w:t>
      </w:r>
      <w:proofErr w:type="spellStart"/>
      <w:r w:rsidRPr="00B11C9D">
        <w:rPr>
          <w:rFonts w:ascii="Tahoma" w:hAnsi="Tahoma" w:cs="Tahoma"/>
          <w:color w:val="000000" w:themeColor="text1"/>
          <w:sz w:val="20"/>
          <w:szCs w:val="20"/>
        </w:rPr>
        <w:t>ευρυζωνικών</w:t>
      </w:r>
      <w:proofErr w:type="spellEnd"/>
      <w:r w:rsidRPr="00B11C9D">
        <w:rPr>
          <w:rFonts w:ascii="Tahoma" w:hAnsi="Tahoma" w:cs="Tahoma"/>
          <w:color w:val="000000" w:themeColor="text1"/>
          <w:sz w:val="20"/>
          <w:szCs w:val="20"/>
        </w:rPr>
        <w:t xml:space="preserve">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066CF7F2"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lang w:val="en-US"/>
        </w:rPr>
        <w:t>ii</w:t>
      </w:r>
      <w:r w:rsidRPr="00B11C9D">
        <w:rPr>
          <w:rFonts w:ascii="Tahoma" w:hAnsi="Tahoma" w:cs="Tahoma"/>
          <w:color w:val="000000" w:themeColor="text1"/>
          <w:sz w:val="20"/>
          <w:szCs w:val="20"/>
          <w:u w:val="single"/>
        </w:rPr>
        <w:t>) Ειδικοί όροι άρθρου 14 του Καν. Ε.Ε. 651/2014</w:t>
      </w:r>
    </w:p>
    <w:p w14:paraId="1D70AA13"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r w:rsidR="00DC6CC4" w:rsidRPr="00B11C9D">
        <w:rPr>
          <w:rFonts w:ascii="Tahoma" w:hAnsi="Tahoma" w:cs="Tahoma"/>
          <w:color w:val="000000" w:themeColor="text1"/>
          <w:sz w:val="20"/>
          <w:szCs w:val="20"/>
        </w:rPr>
        <w:t>.</w:t>
      </w:r>
    </w:p>
    <w:p w14:paraId="0639665C"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63188786"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Επιλέξιμες είναι οι επενδυτικές δαπάνες για ενσώματα και άυλα στοιχεία ενεργητικού</w:t>
      </w:r>
    </w:p>
    <w:p w14:paraId="3F14110C"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Διατήρηση της επένδυσης στην περιοχή για τουλάχιστον 3 έτη για τις Μικρομεσαίες επιχειρήσεις (ΜΜΕ).</w:t>
      </w:r>
    </w:p>
    <w:p w14:paraId="7FDECC60"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αποκτώμενα στοιχεία ενεργητικού πρέπει να είναι καινούρια, </w:t>
      </w:r>
    </w:p>
    <w:p w14:paraId="215388F8"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Για δαπάνες που συνδέονται με τη μίσθωση για γήπεδα και κτήρια, η μίσθωση πρέπει να συνεχίζεται για τουλάχιστον τρία έτη (ΜΜΕ) μετά την ολοκλήρωση του έργου</w:t>
      </w:r>
    </w:p>
    <w:p w14:paraId="1CBA62F2"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07321BA6" w14:textId="3E9D9391" w:rsidR="005739DF" w:rsidRPr="00291C2D" w:rsidRDefault="005739DF" w:rsidP="00291C2D">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291C2D">
        <w:rPr>
          <w:rFonts w:ascii="Tahoma" w:hAnsi="Tahoma" w:cs="Tahoma"/>
          <w:color w:val="000000" w:themeColor="text1"/>
          <w:sz w:val="20"/>
          <w:szCs w:val="20"/>
        </w:rPr>
        <w:t>Οι δαπάνες για άυλα στοιχεία ενεργητικού είναι επιλέξιμες εάν τα εν λόγω στοιχεία:</w:t>
      </w:r>
    </w:p>
    <w:p w14:paraId="285B76F0"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χρησιμοποιούνται αποκλειστικά στην επιχειρηματική εγκατάσταση που λαμβάνει την ενίσχυση</w:t>
      </w:r>
    </w:p>
    <w:p w14:paraId="57EEA18A"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είναι </w:t>
      </w:r>
      <w:proofErr w:type="spellStart"/>
      <w:r w:rsidRPr="00B11C9D">
        <w:rPr>
          <w:rFonts w:ascii="Tahoma" w:hAnsi="Tahoma" w:cs="Tahoma"/>
          <w:color w:val="000000" w:themeColor="text1"/>
          <w:sz w:val="20"/>
          <w:szCs w:val="20"/>
        </w:rPr>
        <w:t>αποσβεστέα</w:t>
      </w:r>
      <w:proofErr w:type="spellEnd"/>
    </w:p>
    <w:p w14:paraId="78B8087E"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αγοράζονται σύμφωνα με τους όρους της αγοράς από τρίτους που δεν έχουν σχέση με τον αγοραστή</w:t>
      </w:r>
    </w:p>
    <w:p w14:paraId="472AB00D"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4BB0BA50" w14:textId="77777777" w:rsidR="005739DF" w:rsidRPr="00B11C9D" w:rsidRDefault="005739DF" w:rsidP="00DB37EB">
      <w:pPr>
        <w:pStyle w:val="ad"/>
        <w:numPr>
          <w:ilvl w:val="0"/>
          <w:numId w:val="17"/>
        </w:numPr>
        <w:spacing w:before="120" w:after="120" w:line="240" w:lineRule="auto"/>
        <w:ind w:left="714" w:hanging="357"/>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Για μεγάλες επιχειρήσεις: ανώτατο ποσοστό 50% των συνολικών επιλέξιμων επενδυτικών δαπανών για την αρχική επένδυση</w:t>
      </w:r>
    </w:p>
    <w:p w14:paraId="55E875DD"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 </w:t>
      </w:r>
    </w:p>
    <w:p w14:paraId="51FE8137"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p>
    <w:p w14:paraId="2BB00455"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p>
    <w:p w14:paraId="1AA2F331" w14:textId="77777777" w:rsidR="005739DF" w:rsidRPr="00B11C9D" w:rsidRDefault="005739DF" w:rsidP="00DB37EB">
      <w:pPr>
        <w:pStyle w:val="ad"/>
        <w:numPr>
          <w:ilvl w:val="0"/>
          <w:numId w:val="1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78586F1F"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u w:val="single"/>
        </w:rPr>
      </w:pPr>
      <w:r w:rsidRPr="00B11C9D">
        <w:rPr>
          <w:rFonts w:ascii="Tahoma" w:hAnsi="Tahoma" w:cs="Tahoma"/>
          <w:color w:val="000000" w:themeColor="text1"/>
          <w:sz w:val="20"/>
          <w:szCs w:val="20"/>
          <w:u w:val="single"/>
        </w:rPr>
        <w:t>Δ. Σε περίπτωση χρήσης του άρθρου 22</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του Καν. Ε.Ε. 651/2014</w:t>
      </w:r>
      <w:r w:rsidR="001E7A9A" w:rsidRPr="00B11C9D">
        <w:rPr>
          <w:rFonts w:ascii="Tahoma" w:hAnsi="Tahoma" w:cs="Tahoma"/>
          <w:color w:val="000000" w:themeColor="text1"/>
          <w:sz w:val="20"/>
          <w:szCs w:val="20"/>
          <w:u w:val="single"/>
        </w:rPr>
        <w:t xml:space="preserve"> </w:t>
      </w:r>
      <w:r w:rsidRPr="00B11C9D">
        <w:rPr>
          <w:rFonts w:ascii="Tahoma" w:hAnsi="Tahoma" w:cs="Tahoma"/>
          <w:color w:val="000000" w:themeColor="text1"/>
          <w:sz w:val="20"/>
          <w:szCs w:val="20"/>
          <w:u w:val="single"/>
        </w:rPr>
        <w:t>(Ενισχύσεις για νεοσύστατες επιχειρήσεις) πέραν των όρων χρήσης του σημείου ΙΙ ισχύουν οι παρακάτω πρόσθετες προϋποθέσεις</w:t>
      </w:r>
    </w:p>
    <w:p w14:paraId="73ABEDAC"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proofErr w:type="spellStart"/>
      <w:r w:rsidRPr="00B11C9D">
        <w:rPr>
          <w:rFonts w:ascii="Tahoma" w:hAnsi="Tahoma" w:cs="Tahoma"/>
          <w:color w:val="000000" w:themeColor="text1"/>
          <w:sz w:val="20"/>
          <w:szCs w:val="20"/>
          <w:u w:val="single"/>
          <w:lang w:val="en-US"/>
        </w:rPr>
        <w:t>i</w:t>
      </w:r>
      <w:proofErr w:type="spellEnd"/>
      <w:r w:rsidRPr="00B11C9D">
        <w:rPr>
          <w:rFonts w:ascii="Tahoma" w:hAnsi="Tahoma" w:cs="Tahoma"/>
          <w:color w:val="000000" w:themeColor="text1"/>
          <w:sz w:val="20"/>
          <w:szCs w:val="20"/>
          <w:u w:val="single"/>
        </w:rPr>
        <w:t>. Ειδικοί όροι άρθρου 22 του Καν. Ε.Ε. 651/2014</w:t>
      </w:r>
    </w:p>
    <w:p w14:paraId="25C9D19A"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4A7ACCFF" w14:textId="77777777" w:rsidR="005739DF" w:rsidRPr="00B11C9D" w:rsidRDefault="005739DF" w:rsidP="00DB37EB">
      <w:pPr>
        <w:pStyle w:val="ad"/>
        <w:numPr>
          <w:ilvl w:val="0"/>
          <w:numId w:val="1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Επιλέξιμες επιχειρήσεις:</w:t>
      </w:r>
    </w:p>
    <w:p w14:paraId="64173A7C"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μη εισηγμένες στο χρηματιστήριο </w:t>
      </w:r>
    </w:p>
    <w:p w14:paraId="6A2B9DCE"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μικρές επιχειρήσεις</w:t>
      </w:r>
    </w:p>
    <w:p w14:paraId="2651E438"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έως και πέντε έτη μετά την καταχώρισή τους· </w:t>
      </w:r>
    </w:p>
    <w:p w14:paraId="2EACFFE7" w14:textId="77777777" w:rsidR="005739DF" w:rsidRPr="00B11C9D"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δεν έχουν προβεί ακόμη σε διανομή κερδών· </w:t>
      </w:r>
    </w:p>
    <w:p w14:paraId="3DE2064D" w14:textId="65E91A0C" w:rsidR="005739DF" w:rsidRDefault="005739DF"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δεν έχουν συσταθεί μέσω συγχώνευσης. </w:t>
      </w:r>
    </w:p>
    <w:p w14:paraId="3A992F34" w14:textId="4ACAC38F" w:rsidR="008572E3" w:rsidRPr="00B11C9D" w:rsidRDefault="008572E3" w:rsidP="00DB37EB">
      <w:pPr>
        <w:pStyle w:val="ad"/>
        <w:numPr>
          <w:ilvl w:val="0"/>
          <w:numId w:val="19"/>
        </w:numPr>
        <w:spacing w:before="120" w:after="120" w:line="240" w:lineRule="auto"/>
        <w:contextualSpacing w:val="0"/>
        <w:jc w:val="both"/>
        <w:rPr>
          <w:rFonts w:ascii="Tahoma" w:hAnsi="Tahoma" w:cs="Tahoma"/>
          <w:color w:val="000000" w:themeColor="text1"/>
          <w:sz w:val="20"/>
          <w:szCs w:val="20"/>
        </w:rPr>
      </w:pPr>
      <w:r w:rsidRPr="008572E3">
        <w:rPr>
          <w:rFonts w:ascii="Tahoma" w:hAnsi="Tahoma" w:cs="Tahoma"/>
          <w:color w:val="000000" w:themeColor="text1"/>
          <w:sz w:val="20"/>
          <w:szCs w:val="20"/>
        </w:rPr>
        <w:t>δεν έχουν αναλάβει τη δραστηριότητα άλλης επιχείρησης</w:t>
      </w:r>
      <w:r>
        <w:rPr>
          <w:rFonts w:ascii="Tahoma" w:hAnsi="Tahoma" w:cs="Tahoma"/>
          <w:color w:val="000000" w:themeColor="text1"/>
          <w:sz w:val="20"/>
          <w:szCs w:val="20"/>
        </w:rPr>
        <w:t>.</w:t>
      </w:r>
    </w:p>
    <w:p w14:paraId="23189975" w14:textId="77777777" w:rsidR="005739DF" w:rsidRPr="00B11C9D" w:rsidRDefault="005739DF"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Επιλέξιμες επιχειρήσεις που δεν υπόκεινται σε καταχώριση: πενταετής περίοδος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xml:space="preserve">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p>
    <w:p w14:paraId="79D02FC2" w14:textId="77777777" w:rsidR="00F16ADA" w:rsidRPr="00B11C9D" w:rsidRDefault="00F16ADA" w:rsidP="00DB37EB">
      <w:pPr>
        <w:tabs>
          <w:tab w:val="num" w:pos="142"/>
        </w:tabs>
        <w:spacing w:before="120" w:after="120"/>
        <w:jc w:val="center"/>
        <w:rPr>
          <w:rFonts w:ascii="Tahoma" w:hAnsi="Tahoma" w:cs="Tahoma"/>
          <w:b/>
          <w:color w:val="000000" w:themeColor="text1"/>
          <w:sz w:val="20"/>
          <w:szCs w:val="20"/>
        </w:rPr>
      </w:pPr>
    </w:p>
    <w:p w14:paraId="42C51FD6" w14:textId="77777777" w:rsidR="00BC6522" w:rsidRPr="00B11C9D" w:rsidRDefault="00BC652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047652" w:rsidRPr="00B11C9D">
        <w:rPr>
          <w:rFonts w:ascii="Tahoma" w:hAnsi="Tahoma" w:cs="Tahoma"/>
          <w:b/>
          <w:color w:val="000000" w:themeColor="text1"/>
          <w:sz w:val="20"/>
          <w:szCs w:val="20"/>
        </w:rPr>
        <w:t>5</w:t>
      </w:r>
    </w:p>
    <w:p w14:paraId="1F63200C" w14:textId="77777777" w:rsidR="00CE1085" w:rsidRPr="00B11C9D" w:rsidRDefault="00CD487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Δ</w:t>
      </w:r>
      <w:r w:rsidR="00BC6522" w:rsidRPr="00B11C9D">
        <w:rPr>
          <w:rFonts w:ascii="Tahoma" w:hAnsi="Tahoma" w:cs="Tahoma"/>
          <w:b/>
          <w:color w:val="000000" w:themeColor="text1"/>
          <w:sz w:val="20"/>
          <w:szCs w:val="20"/>
        </w:rPr>
        <w:t xml:space="preserve">απάνες </w:t>
      </w:r>
    </w:p>
    <w:p w14:paraId="38D134E4" w14:textId="77777777" w:rsidR="00BC6522" w:rsidRPr="00030392" w:rsidRDefault="00047652" w:rsidP="00DB37EB">
      <w:pPr>
        <w:tabs>
          <w:tab w:val="num" w:pos="142"/>
        </w:tabs>
        <w:spacing w:before="120" w:after="120"/>
        <w:jc w:val="both"/>
        <w:rPr>
          <w:rFonts w:ascii="Tahoma" w:eastAsia="Calibri" w:hAnsi="Tahoma" w:cs="Tahoma"/>
          <w:b/>
          <w:color w:val="000000" w:themeColor="text1"/>
          <w:sz w:val="20"/>
          <w:szCs w:val="20"/>
        </w:rPr>
      </w:pPr>
      <w:r w:rsidRPr="00030392">
        <w:rPr>
          <w:rFonts w:ascii="Tahoma" w:eastAsia="Calibri" w:hAnsi="Tahoma" w:cs="Tahoma"/>
          <w:b/>
          <w:color w:val="000000" w:themeColor="text1"/>
          <w:sz w:val="20"/>
          <w:szCs w:val="20"/>
        </w:rPr>
        <w:t>5</w:t>
      </w:r>
      <w:r w:rsidR="00BC6522" w:rsidRPr="00030392">
        <w:rPr>
          <w:rFonts w:ascii="Tahoma" w:eastAsia="Calibri" w:hAnsi="Tahoma" w:cs="Tahoma"/>
          <w:b/>
          <w:color w:val="000000" w:themeColor="text1"/>
          <w:sz w:val="20"/>
          <w:szCs w:val="20"/>
        </w:rPr>
        <w:t>.1</w:t>
      </w:r>
      <w:r w:rsidR="001E7A9A" w:rsidRPr="00030392">
        <w:rPr>
          <w:rFonts w:ascii="Tahoma" w:eastAsia="Calibri" w:hAnsi="Tahoma" w:cs="Tahoma"/>
          <w:b/>
          <w:color w:val="000000" w:themeColor="text1"/>
          <w:sz w:val="20"/>
          <w:szCs w:val="20"/>
        </w:rPr>
        <w:t xml:space="preserve"> </w:t>
      </w:r>
      <w:proofErr w:type="spellStart"/>
      <w:r w:rsidR="00BC6522" w:rsidRPr="00030392">
        <w:rPr>
          <w:rFonts w:ascii="Tahoma" w:eastAsia="Calibri" w:hAnsi="Tahoma" w:cs="Tahoma"/>
          <w:b/>
          <w:color w:val="000000" w:themeColor="text1"/>
          <w:sz w:val="20"/>
          <w:szCs w:val="20"/>
        </w:rPr>
        <w:t>Επιλεξιμότητα</w:t>
      </w:r>
      <w:proofErr w:type="spellEnd"/>
      <w:r w:rsidR="00BC6522" w:rsidRPr="00030392">
        <w:rPr>
          <w:rFonts w:ascii="Tahoma" w:eastAsia="Calibri" w:hAnsi="Tahoma" w:cs="Tahoma"/>
          <w:b/>
          <w:color w:val="000000" w:themeColor="text1"/>
          <w:sz w:val="20"/>
          <w:szCs w:val="20"/>
        </w:rPr>
        <w:t xml:space="preserve"> δαπανών </w:t>
      </w:r>
    </w:p>
    <w:p w14:paraId="4CE6E213" w14:textId="5F5CE24A" w:rsidR="001F1AFF" w:rsidRPr="00B11C9D" w:rsidRDefault="001F1AFF" w:rsidP="00DB37EB">
      <w:pPr>
        <w:tabs>
          <w:tab w:val="num" w:pos="142"/>
        </w:tabs>
        <w:spacing w:before="120" w:after="120"/>
        <w:jc w:val="both"/>
        <w:rPr>
          <w:rFonts w:ascii="Tahoma" w:hAnsi="Tahoma" w:cs="Tahoma"/>
          <w:color w:val="000000" w:themeColor="text1"/>
          <w:sz w:val="20"/>
          <w:szCs w:val="20"/>
        </w:rPr>
      </w:pPr>
      <w:r w:rsidRPr="00030392">
        <w:rPr>
          <w:rFonts w:ascii="Tahoma" w:hAnsi="Tahoma" w:cs="Tahoma"/>
          <w:color w:val="000000" w:themeColor="text1"/>
          <w:sz w:val="20"/>
          <w:szCs w:val="20"/>
        </w:rPr>
        <w:t>Ως έναρξη της</w:t>
      </w:r>
      <w:r w:rsidR="001E7A9A" w:rsidRPr="00030392">
        <w:rPr>
          <w:rFonts w:ascii="Tahoma" w:hAnsi="Tahoma" w:cs="Tahoma"/>
          <w:color w:val="000000" w:themeColor="text1"/>
          <w:sz w:val="20"/>
          <w:szCs w:val="20"/>
        </w:rPr>
        <w:t xml:space="preserve"> </w:t>
      </w:r>
      <w:r w:rsidRPr="00030392">
        <w:rPr>
          <w:rFonts w:ascii="Tahoma" w:hAnsi="Tahoma" w:cs="Tahoma"/>
          <w:color w:val="000000" w:themeColor="text1"/>
          <w:sz w:val="20"/>
          <w:szCs w:val="20"/>
        </w:rPr>
        <w:t>περιόδου</w:t>
      </w:r>
      <w:r w:rsidR="001E7A9A" w:rsidRPr="00030392">
        <w:rPr>
          <w:rFonts w:ascii="Tahoma" w:hAnsi="Tahoma" w:cs="Tahoma"/>
          <w:color w:val="000000" w:themeColor="text1"/>
          <w:sz w:val="20"/>
          <w:szCs w:val="20"/>
        </w:rPr>
        <w:t xml:space="preserve"> </w:t>
      </w:r>
      <w:proofErr w:type="spellStart"/>
      <w:r w:rsidRPr="00030392">
        <w:rPr>
          <w:rFonts w:ascii="Tahoma" w:hAnsi="Tahoma" w:cs="Tahoma"/>
          <w:color w:val="000000" w:themeColor="text1"/>
          <w:sz w:val="20"/>
          <w:szCs w:val="20"/>
        </w:rPr>
        <w:t>επιλεξιμότητας</w:t>
      </w:r>
      <w:proofErr w:type="spellEnd"/>
      <w:r w:rsidRPr="00030392">
        <w:rPr>
          <w:rFonts w:ascii="Tahoma" w:hAnsi="Tahoma" w:cs="Tahoma"/>
          <w:color w:val="000000" w:themeColor="text1"/>
          <w:sz w:val="20"/>
          <w:szCs w:val="20"/>
        </w:rPr>
        <w:t xml:space="preserve"> των δαπανών θεωρείται η οριστική υποβολή της αιτήσεως από το δικαιούχο στο Πληροφορικό Σύστημα Κρατικών Ενισχύσεων (ΠΣΚΕ) με εξαίρεση τις πράξεις που εμπίπτουν στον Καν 1407/2013 η </w:t>
      </w:r>
      <w:proofErr w:type="spellStart"/>
      <w:r w:rsidRPr="00030392">
        <w:rPr>
          <w:rFonts w:ascii="Tahoma" w:hAnsi="Tahoma" w:cs="Tahoma"/>
          <w:color w:val="000000" w:themeColor="text1"/>
          <w:sz w:val="20"/>
          <w:szCs w:val="20"/>
        </w:rPr>
        <w:t>επιλεξιμότητα</w:t>
      </w:r>
      <w:proofErr w:type="spellEnd"/>
      <w:r w:rsidRPr="00030392">
        <w:rPr>
          <w:rFonts w:ascii="Tahoma" w:hAnsi="Tahoma" w:cs="Tahoma"/>
          <w:color w:val="000000" w:themeColor="text1"/>
          <w:sz w:val="20"/>
          <w:szCs w:val="20"/>
        </w:rPr>
        <w:t xml:space="preserve"> των οποίων ξεκινάει από την ημερομηνία </w:t>
      </w:r>
      <w:r w:rsidR="002C3CD8" w:rsidRPr="00030392">
        <w:rPr>
          <w:rFonts w:ascii="Tahoma" w:hAnsi="Tahoma" w:cs="Tahoma"/>
          <w:color w:val="000000" w:themeColor="text1"/>
          <w:sz w:val="20"/>
          <w:szCs w:val="20"/>
        </w:rPr>
        <w:t>21.12.2016</w:t>
      </w:r>
      <w:r w:rsidR="00F032E9" w:rsidRPr="00B11C9D">
        <w:rPr>
          <w:rFonts w:ascii="Tahoma" w:hAnsi="Tahoma" w:cs="Tahoma"/>
          <w:color w:val="000000" w:themeColor="text1"/>
          <w:sz w:val="20"/>
          <w:szCs w:val="20"/>
        </w:rPr>
        <w:t xml:space="preserve"> ημερομηνία </w:t>
      </w:r>
      <w:r w:rsidRPr="00B11C9D">
        <w:rPr>
          <w:rFonts w:ascii="Tahoma" w:hAnsi="Tahoma" w:cs="Tahoma"/>
          <w:color w:val="000000" w:themeColor="text1"/>
          <w:sz w:val="20"/>
          <w:szCs w:val="20"/>
        </w:rPr>
        <w:t>έγκρισης του Τοπικού Προγράμματος</w:t>
      </w:r>
      <w:r w:rsidR="00F032E9"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374813C2" w14:textId="77777777" w:rsidR="001F1AFF" w:rsidRPr="00B11C9D" w:rsidRDefault="001F1AF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Όσον αφορά στις Γενικές Δαπάνες, είναι επιλέξιμες: </w:t>
      </w:r>
    </w:p>
    <w:p w14:paraId="632ACD18" w14:textId="77777777" w:rsidR="001F1AFF" w:rsidRPr="00B11C9D" w:rsidRDefault="001F1AFF" w:rsidP="00DB37EB">
      <w:pPr>
        <w:pStyle w:val="ad"/>
        <w:numPr>
          <w:ilvl w:val="0"/>
          <w:numId w:val="2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Από την ημερομηνία έγκρισης του τοπικού προγράμματος, για χρήση των Καν 1305/2013 και 1407/2013.</w:t>
      </w:r>
    </w:p>
    <w:p w14:paraId="7C0B06D4" w14:textId="4ED91275" w:rsidR="001F1AFF" w:rsidRPr="00B11C9D" w:rsidRDefault="001F1AFF" w:rsidP="00DB37EB">
      <w:pPr>
        <w:pStyle w:val="ad"/>
        <w:numPr>
          <w:ilvl w:val="0"/>
          <w:numId w:val="2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Από την ημερομηνία οριστικής υποβολής της αίτησης στήριξης για χρήση τ</w:t>
      </w:r>
      <w:r w:rsidR="00B5619C">
        <w:rPr>
          <w:rFonts w:ascii="Tahoma" w:hAnsi="Tahoma" w:cs="Tahoma"/>
          <w:color w:val="000000" w:themeColor="text1"/>
          <w:sz w:val="20"/>
          <w:szCs w:val="20"/>
        </w:rPr>
        <w:t>ου</w:t>
      </w:r>
      <w:r w:rsidRPr="00B11C9D">
        <w:rPr>
          <w:rFonts w:ascii="Tahoma" w:hAnsi="Tahoma" w:cs="Tahoma"/>
          <w:color w:val="000000" w:themeColor="text1"/>
          <w:sz w:val="20"/>
          <w:szCs w:val="20"/>
        </w:rPr>
        <w:t xml:space="preserve"> Καν. 651/2014.</w:t>
      </w:r>
    </w:p>
    <w:p w14:paraId="4E11EF8C" w14:textId="77777777" w:rsidR="001F1AFF" w:rsidRPr="00B11C9D" w:rsidRDefault="001F1AF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Γενικές δαπάνες για να είναι επιλέξιμες πρέπει να αφορούν αποκλειστικά το προτεινόμενο έργο.</w:t>
      </w:r>
    </w:p>
    <w:p w14:paraId="51AAEF5E" w14:textId="67AADB84" w:rsidR="008C2163" w:rsidRPr="00291C2D" w:rsidRDefault="008C2163" w:rsidP="00DB37EB">
      <w:pPr>
        <w:tabs>
          <w:tab w:val="num" w:pos="142"/>
        </w:tabs>
        <w:spacing w:before="120" w:after="120"/>
        <w:jc w:val="both"/>
        <w:rPr>
          <w:rFonts w:ascii="Tahoma" w:hAnsi="Tahoma" w:cs="Tahoma"/>
          <w:color w:val="000000" w:themeColor="text1"/>
          <w:sz w:val="20"/>
          <w:szCs w:val="20"/>
        </w:rPr>
      </w:pPr>
      <w:r w:rsidRPr="008C2163">
        <w:rPr>
          <w:rFonts w:ascii="Tahoma" w:hAnsi="Tahoma" w:cs="Tahoma"/>
          <w:color w:val="000000" w:themeColor="text1"/>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14:paraId="211FA381" w14:textId="0931AC48" w:rsidR="00F046C0" w:rsidRPr="00B11C9D" w:rsidRDefault="001F1AF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Ειδικότερα, όσον αφορά στις πράξεις οι οποίες υλοποιούνται δυνάμει </w:t>
      </w:r>
      <w:r w:rsidR="005711BF">
        <w:rPr>
          <w:rFonts w:ascii="Tahoma" w:hAnsi="Tahoma" w:cs="Tahoma"/>
          <w:color w:val="000000" w:themeColor="text1"/>
          <w:sz w:val="20"/>
          <w:szCs w:val="20"/>
        </w:rPr>
        <w:t>του Καν. (ΕΕ)</w:t>
      </w:r>
      <w:r w:rsidRPr="00B11C9D">
        <w:rPr>
          <w:rFonts w:ascii="Tahoma" w:hAnsi="Tahoma" w:cs="Tahoma"/>
          <w:color w:val="000000" w:themeColor="text1"/>
          <w:sz w:val="20"/>
          <w:szCs w:val="20"/>
        </w:rPr>
        <w:t xml:space="preserve"> 651/2014 πρέπει να πληρείται ο χαρακτήρας κινήτρου και για τον σκοπό αυτό δεν πρέπει να έχει γίνει έναρξη εργασιών του υπό ενίσχυση σχεδίου πριν από την οριστική υποβολή της αίτησης ενίσχυσης από τους δικαιούχους. Οι προπαρασκευαστικές εργασίες και η αγορά γης, που πραγματοποιούνται πριν την υποβολή της αίτησης στήριξης δεν αναιρούν τον χαρακτήρα κινήτρου. Στην περίπτωση αυτή αποτελούν μη επιλέξιμη δαπάνη</w:t>
      </w:r>
      <w:r w:rsidR="00F046C0" w:rsidRPr="00B11C9D">
        <w:rPr>
          <w:rFonts w:ascii="Tahoma" w:hAnsi="Tahoma" w:cs="Tahoma"/>
          <w:color w:val="000000" w:themeColor="text1"/>
          <w:sz w:val="20"/>
          <w:szCs w:val="20"/>
        </w:rPr>
        <w:t>.</w:t>
      </w:r>
    </w:p>
    <w:p w14:paraId="55D056F1" w14:textId="77777777" w:rsidR="00AA6E7A" w:rsidRPr="00B11C9D" w:rsidRDefault="00AA6E7A" w:rsidP="00DB37EB">
      <w:pPr>
        <w:tabs>
          <w:tab w:val="num" w:pos="142"/>
        </w:tabs>
        <w:spacing w:before="120" w:after="120"/>
        <w:jc w:val="both"/>
        <w:rPr>
          <w:rFonts w:ascii="Tahoma" w:eastAsia="Calibri" w:hAnsi="Tahoma" w:cs="Tahoma"/>
          <w:b/>
          <w:i/>
          <w:color w:val="000000" w:themeColor="text1"/>
          <w:sz w:val="20"/>
          <w:szCs w:val="20"/>
        </w:rPr>
      </w:pPr>
    </w:p>
    <w:p w14:paraId="34A4358A" w14:textId="77777777" w:rsidR="00BC6522" w:rsidRPr="00B11C9D" w:rsidRDefault="00047652" w:rsidP="00DB37EB">
      <w:pPr>
        <w:tabs>
          <w:tab w:val="num" w:pos="142"/>
        </w:tabs>
        <w:spacing w:before="120" w:after="120"/>
        <w:jc w:val="both"/>
        <w:rPr>
          <w:rFonts w:ascii="Tahoma" w:eastAsia="Calibri" w:hAnsi="Tahoma" w:cs="Tahoma"/>
          <w:b/>
          <w:color w:val="000000" w:themeColor="text1"/>
          <w:sz w:val="20"/>
          <w:szCs w:val="20"/>
        </w:rPr>
      </w:pPr>
      <w:r w:rsidRPr="00B11C9D">
        <w:rPr>
          <w:rFonts w:ascii="Tahoma" w:eastAsia="Calibri" w:hAnsi="Tahoma" w:cs="Tahoma"/>
          <w:b/>
          <w:color w:val="000000" w:themeColor="text1"/>
          <w:sz w:val="20"/>
          <w:szCs w:val="20"/>
        </w:rPr>
        <w:t>5</w:t>
      </w:r>
      <w:r w:rsidR="00CD48CE" w:rsidRPr="00B11C9D">
        <w:rPr>
          <w:rFonts w:ascii="Tahoma" w:eastAsia="Calibri" w:hAnsi="Tahoma" w:cs="Tahoma"/>
          <w:b/>
          <w:color w:val="000000" w:themeColor="text1"/>
          <w:sz w:val="20"/>
          <w:szCs w:val="20"/>
        </w:rPr>
        <w:t xml:space="preserve">.2 </w:t>
      </w:r>
      <w:r w:rsidR="00DD3551" w:rsidRPr="00B11C9D">
        <w:rPr>
          <w:rFonts w:ascii="Tahoma" w:eastAsia="Calibri" w:hAnsi="Tahoma" w:cs="Tahoma"/>
          <w:b/>
          <w:color w:val="000000" w:themeColor="text1"/>
          <w:sz w:val="20"/>
          <w:szCs w:val="20"/>
        </w:rPr>
        <w:t>Επιλέξιμες</w:t>
      </w:r>
      <w:r w:rsidR="001E7A9A" w:rsidRPr="00B11C9D">
        <w:rPr>
          <w:rFonts w:ascii="Tahoma" w:eastAsia="Calibri" w:hAnsi="Tahoma" w:cs="Tahoma"/>
          <w:b/>
          <w:color w:val="000000" w:themeColor="text1"/>
          <w:sz w:val="20"/>
          <w:szCs w:val="20"/>
        </w:rPr>
        <w:t xml:space="preserve"> </w:t>
      </w:r>
      <w:r w:rsidR="00AA2384" w:rsidRPr="00B11C9D">
        <w:rPr>
          <w:rFonts w:ascii="Tahoma" w:eastAsia="Calibri" w:hAnsi="Tahoma" w:cs="Tahoma"/>
          <w:b/>
          <w:color w:val="000000" w:themeColor="text1"/>
          <w:sz w:val="20"/>
          <w:szCs w:val="20"/>
        </w:rPr>
        <w:t xml:space="preserve">και μη </w:t>
      </w:r>
      <w:r w:rsidR="00DD3551" w:rsidRPr="00B11C9D">
        <w:rPr>
          <w:rFonts w:ascii="Tahoma" w:eastAsia="Calibri" w:hAnsi="Tahoma" w:cs="Tahoma"/>
          <w:b/>
          <w:color w:val="000000" w:themeColor="text1"/>
          <w:sz w:val="20"/>
          <w:szCs w:val="20"/>
        </w:rPr>
        <w:t>δαπάνες</w:t>
      </w:r>
    </w:p>
    <w:p w14:paraId="1AA6CEBE" w14:textId="77777777" w:rsidR="006557FE" w:rsidRPr="00B11C9D" w:rsidRDefault="00047652" w:rsidP="00DB37EB">
      <w:pPr>
        <w:tabs>
          <w:tab w:val="num" w:pos="142"/>
        </w:tabs>
        <w:spacing w:before="120" w:after="120"/>
        <w:jc w:val="both"/>
        <w:rPr>
          <w:rFonts w:ascii="Tahoma" w:eastAsia="Calibri" w:hAnsi="Tahoma" w:cs="Tahoma"/>
          <w:b/>
          <w:color w:val="000000" w:themeColor="text1"/>
          <w:sz w:val="20"/>
          <w:szCs w:val="20"/>
        </w:rPr>
      </w:pPr>
      <w:r w:rsidRPr="00B11C9D">
        <w:rPr>
          <w:rFonts w:ascii="Tahoma" w:eastAsia="Calibri" w:hAnsi="Tahoma" w:cs="Tahoma"/>
          <w:b/>
          <w:color w:val="000000" w:themeColor="text1"/>
          <w:sz w:val="20"/>
          <w:szCs w:val="20"/>
        </w:rPr>
        <w:t>5</w:t>
      </w:r>
      <w:r w:rsidR="006557FE" w:rsidRPr="00B11C9D">
        <w:rPr>
          <w:rFonts w:ascii="Tahoma" w:eastAsia="Calibri" w:hAnsi="Tahoma" w:cs="Tahoma"/>
          <w:b/>
          <w:color w:val="000000" w:themeColor="text1"/>
          <w:sz w:val="20"/>
          <w:szCs w:val="20"/>
        </w:rPr>
        <w:t>.</w:t>
      </w:r>
      <w:r w:rsidRPr="00B11C9D">
        <w:rPr>
          <w:rFonts w:ascii="Tahoma" w:eastAsia="Calibri" w:hAnsi="Tahoma" w:cs="Tahoma"/>
          <w:b/>
          <w:color w:val="000000" w:themeColor="text1"/>
          <w:sz w:val="20"/>
          <w:szCs w:val="20"/>
        </w:rPr>
        <w:t xml:space="preserve">2.1 </w:t>
      </w:r>
      <w:r w:rsidR="006557FE" w:rsidRPr="00B11C9D">
        <w:rPr>
          <w:rFonts w:ascii="Tahoma" w:eastAsia="Calibri" w:hAnsi="Tahoma" w:cs="Tahoma"/>
          <w:b/>
          <w:color w:val="000000" w:themeColor="text1"/>
          <w:sz w:val="20"/>
          <w:szCs w:val="20"/>
        </w:rPr>
        <w:t>Επιλέξιμες δαπάνες</w:t>
      </w:r>
    </w:p>
    <w:p w14:paraId="0C56202D" w14:textId="77777777" w:rsidR="006557FE" w:rsidRPr="00B11C9D" w:rsidRDefault="006557F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b/>
          <w:color w:val="000000" w:themeColor="text1"/>
          <w:sz w:val="20"/>
          <w:szCs w:val="20"/>
          <w:u w:val="single"/>
        </w:rPr>
        <w:t>Οι επιλέξιμες δαπάνες</w:t>
      </w:r>
      <w:r w:rsidRPr="00B11C9D">
        <w:rPr>
          <w:rFonts w:ascii="Tahoma" w:hAnsi="Tahoma" w:cs="Tahoma"/>
          <w:color w:val="000000" w:themeColor="text1"/>
          <w:sz w:val="20"/>
          <w:szCs w:val="20"/>
        </w:rPr>
        <w:t xml:space="preserve"> στο πλαίσιο των επενδυτικών προτάσεων για όλες τις κατηγορίες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εκτός των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19.2.1.1 και 19.2.1.2, δύναται να είναι:</w:t>
      </w:r>
    </w:p>
    <w:p w14:paraId="5F1D06F5" w14:textId="04723986"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αγορά, η κατασκευή ή βελτίωση ακινήτου.</w:t>
      </w:r>
      <w:r w:rsidR="00FE334B" w:rsidRPr="00B11C9D">
        <w:rPr>
          <w:rFonts w:ascii="Tahoma" w:hAnsi="Tahoma" w:cs="Tahoma"/>
          <w:color w:val="000000" w:themeColor="text1"/>
          <w:sz w:val="20"/>
          <w:szCs w:val="20"/>
        </w:rPr>
        <w:t xml:space="preserve"> Είναι επιλέξιμη δαπάνη η αγορά οικοδομημένης ή μη οικοδομημένης γης, σε περιπτώσεις πράξεων που περιλαμβάνουν κτιριακές υποδομές, </w:t>
      </w:r>
      <w:r w:rsidR="006C77DA" w:rsidRPr="00B11C9D">
        <w:rPr>
          <w:rFonts w:ascii="Tahoma" w:hAnsi="Tahoma" w:cs="Tahoma"/>
          <w:color w:val="000000" w:themeColor="text1"/>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B11C9D">
        <w:rPr>
          <w:rFonts w:ascii="Tahoma" w:hAnsi="Tahoma" w:cs="Tahoma"/>
          <w:color w:val="000000" w:themeColor="text1"/>
          <w:sz w:val="20"/>
          <w:szCs w:val="20"/>
        </w:rPr>
        <w:t xml:space="preserve">για ποσό μέχρι το 10 % των συνολικών επιλέξιμων δαπανών της πράξης. Για </w:t>
      </w:r>
      <w:r w:rsidR="00FE334B" w:rsidRPr="00B11C9D">
        <w:rPr>
          <w:rFonts w:ascii="Tahoma" w:hAnsi="Tahoma" w:cs="Tahoma"/>
          <w:color w:val="000000" w:themeColor="text1"/>
          <w:sz w:val="20"/>
          <w:szCs w:val="20"/>
        </w:rPr>
        <w:lastRenderedPageBreak/>
        <w:t>εγκαταλελειμμένες και πρώην βιομηχανικές εγκαταστάσεις που περιλαμβάνουν κτίρια, το όριο αυτό αυξάνεται στο 15 %</w:t>
      </w:r>
      <w:r w:rsidR="008F240B" w:rsidRPr="00B11C9D">
        <w:rPr>
          <w:rFonts w:ascii="Tahoma" w:hAnsi="Tahoma" w:cs="Tahoma"/>
          <w:color w:val="000000" w:themeColor="text1"/>
          <w:sz w:val="20"/>
          <w:szCs w:val="20"/>
        </w:rPr>
        <w:t xml:space="preserve">. </w:t>
      </w:r>
    </w:p>
    <w:p w14:paraId="77A0D013" w14:textId="2B8383CF"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Αγορά, </w:t>
      </w:r>
      <w:r w:rsidR="007A6D73" w:rsidRPr="00B11C9D">
        <w:rPr>
          <w:rFonts w:ascii="Tahoma" w:hAnsi="Tahoma" w:cs="Tahoma"/>
          <w:color w:val="000000" w:themeColor="text1"/>
          <w:sz w:val="20"/>
          <w:szCs w:val="20"/>
        </w:rPr>
        <w:t xml:space="preserve">(συμπεριλαμβανομένης της </w:t>
      </w:r>
      <w:r w:rsidRPr="00B11C9D">
        <w:rPr>
          <w:rFonts w:ascii="Tahoma" w:hAnsi="Tahoma" w:cs="Tahoma"/>
          <w:color w:val="000000" w:themeColor="text1"/>
          <w:sz w:val="20"/>
          <w:szCs w:val="20"/>
        </w:rPr>
        <w:t>μεταφορά</w:t>
      </w:r>
      <w:r w:rsidR="007A6D73"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και εγκατάσταση</w:t>
      </w:r>
      <w:r w:rsidR="007A6D73"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εξοπλισμού και ο εξοπλισμός εργαστηρίων στο βαθμό που εξυπηρετεί τη λειτουργία της </w:t>
      </w:r>
      <w:r w:rsidR="00565780" w:rsidRPr="00B11C9D">
        <w:rPr>
          <w:rFonts w:ascii="Tahoma" w:hAnsi="Tahoma" w:cs="Tahoma"/>
          <w:color w:val="000000" w:themeColor="text1"/>
          <w:sz w:val="20"/>
          <w:szCs w:val="20"/>
        </w:rPr>
        <w:t>επένδυσης</w:t>
      </w:r>
      <w:r w:rsidRPr="00B11C9D">
        <w:rPr>
          <w:rFonts w:ascii="Tahoma" w:hAnsi="Tahoma" w:cs="Tahoma"/>
          <w:color w:val="000000" w:themeColor="text1"/>
          <w:sz w:val="20"/>
          <w:szCs w:val="20"/>
        </w:rPr>
        <w:t>. Επίσης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B11C9D">
        <w:rPr>
          <w:rFonts w:ascii="Tahoma" w:hAnsi="Tahoma" w:cs="Tahoma"/>
          <w:color w:val="000000" w:themeColor="text1"/>
          <w:sz w:val="20"/>
          <w:szCs w:val="20"/>
        </w:rPr>
        <w:t>απάνη σε παραγωγικές επενδύσεις</w:t>
      </w:r>
      <w:r w:rsidR="006C77DA" w:rsidRPr="00B11C9D">
        <w:rPr>
          <w:rFonts w:ascii="Tahoma" w:hAnsi="Tahoma" w:cs="Tahoma"/>
          <w:color w:val="000000" w:themeColor="text1"/>
          <w:sz w:val="20"/>
          <w:szCs w:val="20"/>
        </w:rPr>
        <w:t xml:space="preserve">. </w:t>
      </w:r>
      <w:r w:rsidR="007A6D73" w:rsidRPr="00B11C9D">
        <w:rPr>
          <w:rFonts w:ascii="Tahoma" w:hAnsi="Tahoma" w:cs="Tahoma"/>
          <w:color w:val="000000" w:themeColor="text1"/>
          <w:sz w:val="20"/>
          <w:szCs w:val="20"/>
        </w:rPr>
        <w:t xml:space="preserve">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 </w:t>
      </w:r>
    </w:p>
    <w:p w14:paraId="6F5B5865" w14:textId="70E4B9EE"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Δεν είναι επιλέξιμα οχήματα μεταφοράς προσωπικού ή πελατών, εκτός αν σε επιμέρους </w:t>
      </w:r>
      <w:proofErr w:type="spellStart"/>
      <w:r w:rsidRPr="00B11C9D">
        <w:rPr>
          <w:rFonts w:ascii="Tahoma" w:hAnsi="Tahoma" w:cs="Tahoma"/>
          <w:color w:val="000000" w:themeColor="text1"/>
          <w:sz w:val="20"/>
          <w:szCs w:val="20"/>
        </w:rPr>
        <w:t>υποδ</w:t>
      </w:r>
      <w:r w:rsidR="00565780" w:rsidRPr="00B11C9D">
        <w:rPr>
          <w:rFonts w:ascii="Tahoma" w:hAnsi="Tahoma" w:cs="Tahoma"/>
          <w:color w:val="000000" w:themeColor="text1"/>
          <w:sz w:val="20"/>
          <w:szCs w:val="20"/>
        </w:rPr>
        <w:t>ράσεις</w:t>
      </w:r>
      <w:proofErr w:type="spellEnd"/>
      <w:r w:rsidR="00565780" w:rsidRPr="00B11C9D">
        <w:rPr>
          <w:rFonts w:ascii="Tahoma" w:hAnsi="Tahoma" w:cs="Tahoma"/>
          <w:color w:val="000000" w:themeColor="text1"/>
          <w:sz w:val="20"/>
          <w:szCs w:val="20"/>
        </w:rPr>
        <w:t xml:space="preserve"> περιγράφεται διαφορετικά</w:t>
      </w:r>
      <w:r w:rsidR="00E71E86" w:rsidRPr="00B11C9D">
        <w:rPr>
          <w:rFonts w:ascii="Tahoma" w:hAnsi="Tahoma" w:cs="Tahoma"/>
          <w:color w:val="000000" w:themeColor="text1"/>
          <w:sz w:val="20"/>
          <w:szCs w:val="20"/>
        </w:rPr>
        <w:t>.</w:t>
      </w:r>
      <w:r w:rsidR="006C77DA" w:rsidRPr="00B11C9D">
        <w:rPr>
          <w:rFonts w:ascii="Tahoma" w:hAnsi="Tahoma" w:cs="Tahoma"/>
          <w:color w:val="000000" w:themeColor="text1"/>
          <w:sz w:val="20"/>
          <w:szCs w:val="20"/>
        </w:rPr>
        <w:t xml:space="preserve"> Σε περίπτωση χρήσης του Καν </w:t>
      </w:r>
      <w:r w:rsidR="007A6D73" w:rsidRPr="00B11C9D">
        <w:rPr>
          <w:rFonts w:ascii="Tahoma" w:hAnsi="Tahoma" w:cs="Tahoma"/>
          <w:color w:val="000000" w:themeColor="text1"/>
          <w:sz w:val="20"/>
          <w:szCs w:val="20"/>
        </w:rPr>
        <w:t xml:space="preserve">Ε.Ε. </w:t>
      </w:r>
      <w:r w:rsidR="006C77DA" w:rsidRPr="00B11C9D">
        <w:rPr>
          <w:rFonts w:ascii="Tahoma" w:hAnsi="Tahoma" w:cs="Tahoma"/>
          <w:color w:val="000000" w:themeColor="text1"/>
          <w:sz w:val="20"/>
          <w:szCs w:val="20"/>
        </w:rPr>
        <w:t>1407/201</w:t>
      </w:r>
      <w:r w:rsidR="00C93AC3">
        <w:rPr>
          <w:rFonts w:ascii="Tahoma" w:hAnsi="Tahoma" w:cs="Tahoma"/>
          <w:color w:val="000000" w:themeColor="text1"/>
          <w:sz w:val="20"/>
          <w:szCs w:val="20"/>
        </w:rPr>
        <w:t>3</w:t>
      </w:r>
      <w:r w:rsidR="006C77DA" w:rsidRPr="00B11C9D">
        <w:rPr>
          <w:rFonts w:ascii="Tahoma" w:hAnsi="Tahoma" w:cs="Tahoma"/>
          <w:color w:val="000000" w:themeColor="text1"/>
          <w:sz w:val="20"/>
          <w:szCs w:val="20"/>
        </w:rPr>
        <w:t xml:space="preserve">, δεν είναι επιλέξιμες οι δαπάνες για την απόκτηση οχημάτων </w:t>
      </w:r>
      <w:r w:rsidR="007A6D73" w:rsidRPr="00B11C9D">
        <w:rPr>
          <w:rFonts w:ascii="Tahoma" w:hAnsi="Tahoma" w:cs="Tahoma"/>
          <w:color w:val="000000" w:themeColor="text1"/>
          <w:sz w:val="20"/>
          <w:szCs w:val="20"/>
        </w:rPr>
        <w:t>σε επιχειρήσεις που εκτελούν οδικές εμπορευματικές μεταφορές</w:t>
      </w:r>
      <w:r w:rsidR="006C77DA" w:rsidRPr="00B11C9D">
        <w:rPr>
          <w:rFonts w:ascii="Tahoma" w:hAnsi="Tahoma" w:cs="Tahoma"/>
          <w:color w:val="000000" w:themeColor="text1"/>
          <w:sz w:val="20"/>
          <w:szCs w:val="20"/>
        </w:rPr>
        <w:t>.</w:t>
      </w:r>
    </w:p>
    <w:p w14:paraId="1E5AFF53"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2401C488"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εξοπλισμού επιχείρησης, όπως αγορά </w:t>
      </w:r>
      <w:proofErr w:type="spellStart"/>
      <w:r w:rsidRPr="00B11C9D">
        <w:rPr>
          <w:rFonts w:ascii="Tahoma" w:hAnsi="Tahoma" w:cs="Tahoma"/>
          <w:color w:val="000000" w:themeColor="text1"/>
          <w:sz w:val="20"/>
          <w:szCs w:val="20"/>
        </w:rPr>
        <w:t>fax</w:t>
      </w:r>
      <w:proofErr w:type="spellEnd"/>
      <w:r w:rsidRPr="00B11C9D">
        <w:rPr>
          <w:rFonts w:ascii="Tahoma" w:hAnsi="Tahoma" w:cs="Tahoma"/>
          <w:color w:val="000000" w:themeColor="text1"/>
          <w:sz w:val="20"/>
          <w:szCs w:val="20"/>
        </w:rPr>
        <w:t>, τηλεφωνικών εγκαταστάσεων, δικτύων ενδοεπικοινωνίας, ηλεκτρονικών υπολογιστών, λογισμικών, περιφερειακών μηχανημάτων και φωτοτυπικών.</w:t>
      </w:r>
    </w:p>
    <w:p w14:paraId="72DD63C7"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συστημάτων ασφαλείας εγκαταστάσεων, συστημάτων πυροσβεστικής προστασίας εγκαταστάσεων.</w:t>
      </w:r>
    </w:p>
    <w:p w14:paraId="3249C959" w14:textId="547F3306" w:rsidR="007A6D73"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w:t>
      </w:r>
      <w:r w:rsidR="007A6D73" w:rsidRPr="00B11C9D">
        <w:rPr>
          <w:rFonts w:ascii="Tahoma" w:hAnsi="Tahoma" w:cs="Tahoma"/>
          <w:color w:val="000000" w:themeColor="text1"/>
          <w:sz w:val="20"/>
          <w:szCs w:val="20"/>
        </w:rPr>
        <w:t>δ</w:t>
      </w:r>
      <w:r w:rsidRPr="00B11C9D">
        <w:rPr>
          <w:rFonts w:ascii="Tahoma" w:hAnsi="Tahoma" w:cs="Tahoma"/>
          <w:color w:val="000000" w:themeColor="text1"/>
          <w:sz w:val="20"/>
          <w:szCs w:val="20"/>
        </w:rPr>
        <w:t xml:space="preserve">εν μπορούν να υπερβαίνουν το 10% του Συνολικού Κόστους της πράξης. </w:t>
      </w:r>
      <w:r w:rsidR="007A6D73" w:rsidRPr="00B11C9D">
        <w:rPr>
          <w:rFonts w:ascii="Tahoma" w:hAnsi="Tahoma" w:cs="Tahoma"/>
          <w:color w:val="000000" w:themeColor="text1"/>
          <w:sz w:val="20"/>
          <w:szCs w:val="20"/>
        </w:rPr>
        <w:t>Από τις ανωτέρω δαπάνες όταν γίνεται χρήση του αρ. 14 του Καν. Ε.Ε. 651/2014, επιλέξιμες δύναται να είναι μόνο όσες πληρούν τις προϋποθέσεις του άρθρου 4 σημείο ΙΙ.Γ.ii.</w:t>
      </w:r>
      <w:r w:rsidR="00A96D04" w:rsidRPr="00B11C9D">
        <w:rPr>
          <w:rFonts w:ascii="Tahoma" w:hAnsi="Tahoma" w:cs="Tahoma"/>
          <w:color w:val="000000" w:themeColor="text1"/>
          <w:sz w:val="20"/>
          <w:szCs w:val="20"/>
        </w:rPr>
        <w:t>9</w:t>
      </w:r>
      <w:r w:rsidR="007A6D73" w:rsidRPr="00B11C9D">
        <w:rPr>
          <w:rFonts w:ascii="Tahoma" w:hAnsi="Tahoma" w:cs="Tahoma"/>
          <w:color w:val="000000" w:themeColor="text1"/>
          <w:sz w:val="20"/>
          <w:szCs w:val="20"/>
        </w:rPr>
        <w:t xml:space="preserve"> της παρούσας και μπορεί να θεωρηθούν άυλα στοιχεία ενεργητικού. </w:t>
      </w:r>
      <w:r w:rsidRPr="00B11C9D">
        <w:rPr>
          <w:rFonts w:ascii="Tahoma" w:hAnsi="Tahoma" w:cs="Tahoma"/>
          <w:color w:val="000000" w:themeColor="text1"/>
          <w:sz w:val="20"/>
          <w:szCs w:val="20"/>
        </w:rPr>
        <w:t>Επίσης στις δαπάνες αυτές δύναται να συμπεριλαμβάνεται και συμβουλευτικές υπηρεσίες για την υποβολή και την τεχνική υποστήριξη τ</w:t>
      </w:r>
      <w:r w:rsidR="00565780" w:rsidRPr="00B11C9D">
        <w:rPr>
          <w:rFonts w:ascii="Tahoma" w:hAnsi="Tahoma" w:cs="Tahoma"/>
          <w:color w:val="000000" w:themeColor="text1"/>
          <w:sz w:val="20"/>
          <w:szCs w:val="20"/>
        </w:rPr>
        <w:t>ης αίτησης στήριξης</w:t>
      </w:r>
      <w:r w:rsidR="0089771F" w:rsidRPr="00B11C9D">
        <w:rPr>
          <w:rFonts w:ascii="Tahoma" w:hAnsi="Tahoma" w:cs="Tahoma"/>
          <w:color w:val="000000" w:themeColor="text1"/>
          <w:sz w:val="20"/>
          <w:szCs w:val="20"/>
        </w:rPr>
        <w:t>.</w:t>
      </w:r>
      <w:r w:rsidR="007A6D73" w:rsidRPr="00B11C9D">
        <w:rPr>
          <w:rFonts w:ascii="Tahoma" w:hAnsi="Tahoma" w:cs="Tahoma"/>
          <w:color w:val="000000" w:themeColor="text1"/>
          <w:sz w:val="20"/>
          <w:szCs w:val="20"/>
        </w:rPr>
        <w:t xml:space="preserve"> Στις περιπτώσεις πράξεων που ενισχύονται βάσει </w:t>
      </w:r>
      <w:r w:rsidR="005711BF">
        <w:rPr>
          <w:rFonts w:ascii="Tahoma" w:hAnsi="Tahoma" w:cs="Tahoma"/>
          <w:color w:val="000000" w:themeColor="text1"/>
          <w:sz w:val="20"/>
          <w:szCs w:val="20"/>
        </w:rPr>
        <w:t>του Καν.</w:t>
      </w:r>
      <w:r w:rsidR="007A6D73" w:rsidRPr="00B11C9D">
        <w:rPr>
          <w:rFonts w:ascii="Tahoma" w:hAnsi="Tahoma" w:cs="Tahoma"/>
          <w:color w:val="000000" w:themeColor="text1"/>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53BE1F24" w14:textId="77777777"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 Δαπάνες όπως απόκτηση ή ανάπτυξη λογισμικού και αποκτήσεις διπλωμάτων ευρεσιτεχνίας, αδειών, δικαιωμάτων </w:t>
      </w:r>
      <w:r w:rsidR="007A6D73" w:rsidRPr="00B11C9D">
        <w:rPr>
          <w:rFonts w:ascii="Tahoma" w:hAnsi="Tahoma" w:cs="Tahoma"/>
          <w:color w:val="000000" w:themeColor="text1"/>
          <w:sz w:val="20"/>
          <w:szCs w:val="20"/>
        </w:rPr>
        <w:t xml:space="preserve">διανοητικής </w:t>
      </w:r>
      <w:r w:rsidRPr="00B11C9D">
        <w:rPr>
          <w:rFonts w:ascii="Tahoma" w:hAnsi="Tahoma" w:cs="Tahoma"/>
          <w:color w:val="000000" w:themeColor="text1"/>
          <w:sz w:val="20"/>
          <w:szCs w:val="20"/>
        </w:rPr>
        <w:t>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p>
    <w:p w14:paraId="3FBD90AE" w14:textId="12AA8FC3"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προβολής, όπως ιστοσελίδα, έντυπα, διαφήμιση και συμμετοχή σε εκθέσεις και μέχρι το 10% του συνολ</w:t>
      </w:r>
      <w:r w:rsidR="0089771F" w:rsidRPr="00B11C9D">
        <w:rPr>
          <w:rFonts w:ascii="Tahoma" w:hAnsi="Tahoma" w:cs="Tahoma"/>
          <w:color w:val="000000" w:themeColor="text1"/>
          <w:sz w:val="20"/>
          <w:szCs w:val="20"/>
        </w:rPr>
        <w:t>ικού κόστους της πράξης</w:t>
      </w:r>
      <w:r w:rsidR="00C03DCB"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Στις περιπτώσεις πράξεων που ενισχύονται βάσει </w:t>
      </w:r>
      <w:r w:rsidR="005711BF">
        <w:rPr>
          <w:rFonts w:ascii="Tahoma" w:hAnsi="Tahoma" w:cs="Tahoma"/>
          <w:color w:val="000000" w:themeColor="text1"/>
          <w:sz w:val="20"/>
          <w:szCs w:val="20"/>
        </w:rPr>
        <w:t>του Καν.</w:t>
      </w:r>
      <w:r w:rsidR="00B5012D" w:rsidRPr="00B11C9D">
        <w:rPr>
          <w:rFonts w:ascii="Tahoma" w:hAnsi="Tahoma" w:cs="Tahoma"/>
          <w:color w:val="000000" w:themeColor="text1"/>
          <w:sz w:val="20"/>
          <w:szCs w:val="20"/>
        </w:rPr>
        <w:t xml:space="preserve"> (ΕΕ) 651/2014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οι </w:t>
      </w:r>
      <w:r w:rsidR="007A6D73" w:rsidRPr="00B11C9D">
        <w:rPr>
          <w:rFonts w:ascii="Tahoma" w:hAnsi="Tahoma" w:cs="Tahoma"/>
          <w:color w:val="000000" w:themeColor="text1"/>
          <w:sz w:val="20"/>
          <w:szCs w:val="20"/>
        </w:rPr>
        <w:t xml:space="preserve">ανωτέρω </w:t>
      </w:r>
      <w:r w:rsidR="00B5012D" w:rsidRPr="00B11C9D">
        <w:rPr>
          <w:rFonts w:ascii="Tahoma" w:hAnsi="Tahoma" w:cs="Tahoma"/>
          <w:color w:val="000000" w:themeColor="text1"/>
          <w:sz w:val="20"/>
          <w:szCs w:val="20"/>
        </w:rPr>
        <w:t>δαπάνες δεν είναι επιλέξιμες.</w:t>
      </w:r>
    </w:p>
    <w:p w14:paraId="66642C90" w14:textId="4028F083"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σύνδεσης με Οργανισμούς Κοινής Ωφέλειας (ΟΚΩ) όπως ενδεικτικά ΔΕΗ, ύδρευση, αποχέτευση, </w:t>
      </w:r>
      <w:proofErr w:type="spellStart"/>
      <w:r w:rsidRPr="00B11C9D">
        <w:rPr>
          <w:rFonts w:ascii="Tahoma" w:hAnsi="Tahoma" w:cs="Tahoma"/>
          <w:color w:val="000000" w:themeColor="text1"/>
          <w:sz w:val="20"/>
          <w:szCs w:val="20"/>
        </w:rPr>
        <w:t>τηλεφωνοδότηση</w:t>
      </w:r>
      <w:proofErr w:type="spellEnd"/>
      <w:r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κλπ.</w:t>
      </w:r>
      <w:r w:rsidR="00C03DCB" w:rsidRPr="00B11C9D">
        <w:rPr>
          <w:rFonts w:ascii="Tahoma" w:hAnsi="Tahoma" w:cs="Tahoma"/>
          <w:color w:val="000000" w:themeColor="text1"/>
          <w:sz w:val="20"/>
          <w:szCs w:val="20"/>
        </w:rPr>
        <w:t>, εντός των ορίων του οικοπέδου.</w:t>
      </w:r>
      <w:r w:rsidR="0089771F" w:rsidRPr="00B11C9D">
        <w:rPr>
          <w:rFonts w:ascii="Tahoma" w:hAnsi="Tahoma" w:cs="Tahoma"/>
          <w:color w:val="000000" w:themeColor="text1"/>
          <w:sz w:val="20"/>
          <w:szCs w:val="20"/>
        </w:rPr>
        <w:t xml:space="preserve"> </w:t>
      </w:r>
      <w:r w:rsidR="001D128A" w:rsidRPr="00B11C9D">
        <w:rPr>
          <w:rFonts w:ascii="Tahoma" w:hAnsi="Tahoma" w:cs="Tahoma"/>
          <w:color w:val="000000" w:themeColor="text1"/>
          <w:sz w:val="20"/>
          <w:szCs w:val="20"/>
        </w:rPr>
        <w:t>Στις περιπτώσεις πράξεων που ενισχύονται βάσει τ</w:t>
      </w:r>
      <w:r w:rsidR="005711BF">
        <w:rPr>
          <w:rFonts w:ascii="Tahoma" w:hAnsi="Tahoma" w:cs="Tahoma"/>
          <w:color w:val="000000" w:themeColor="text1"/>
          <w:sz w:val="20"/>
          <w:szCs w:val="20"/>
        </w:rPr>
        <w:t xml:space="preserve">ου Καν. </w:t>
      </w:r>
      <w:r w:rsidR="001D128A" w:rsidRPr="00B11C9D">
        <w:rPr>
          <w:rFonts w:ascii="Tahoma" w:hAnsi="Tahoma" w:cs="Tahoma"/>
          <w:color w:val="000000" w:themeColor="text1"/>
          <w:sz w:val="20"/>
          <w:szCs w:val="20"/>
        </w:rPr>
        <w:t>(ΕΕ) 651/2014</w:t>
      </w:r>
      <w:r w:rsidR="00B5012D" w:rsidRPr="00B11C9D">
        <w:rPr>
          <w:rFonts w:ascii="Tahoma" w:hAnsi="Tahoma" w:cs="Tahoma"/>
          <w:color w:val="000000" w:themeColor="text1"/>
          <w:sz w:val="20"/>
          <w:szCs w:val="20"/>
        </w:rPr>
        <w:t xml:space="preserve">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οι ανωτέρω δαπάνες δεν είναι επιλέξιμες</w:t>
      </w:r>
      <w:r w:rsidR="001D128A" w:rsidRPr="00B11C9D">
        <w:rPr>
          <w:rFonts w:ascii="Tahoma" w:hAnsi="Tahoma" w:cs="Tahoma"/>
          <w:color w:val="000000" w:themeColor="text1"/>
          <w:sz w:val="20"/>
          <w:szCs w:val="20"/>
        </w:rPr>
        <w:t>.</w:t>
      </w:r>
    </w:p>
    <w:p w14:paraId="2C0E89D9" w14:textId="155E5D7D" w:rsidR="006557FE"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Ασφαλιστήριο συμβόλαιο κατά παντός κινδύνου, κατά τη διάρκεια των εργασιών της επένδυσης (υποχρεωτική ασφάλιση).</w:t>
      </w:r>
      <w:r w:rsidR="001D128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Στις περιπτώσεις πράξεων που ενισχύονται βάσει </w:t>
      </w:r>
      <w:r w:rsidR="005711BF">
        <w:rPr>
          <w:rFonts w:ascii="Tahoma" w:hAnsi="Tahoma" w:cs="Tahoma"/>
          <w:color w:val="000000" w:themeColor="text1"/>
          <w:sz w:val="20"/>
          <w:szCs w:val="20"/>
        </w:rPr>
        <w:t>του Καν.</w:t>
      </w:r>
      <w:r w:rsidR="00B5012D" w:rsidRPr="00B11C9D">
        <w:rPr>
          <w:rFonts w:ascii="Tahoma" w:hAnsi="Tahoma" w:cs="Tahoma"/>
          <w:color w:val="000000" w:themeColor="text1"/>
          <w:sz w:val="20"/>
          <w:szCs w:val="20"/>
        </w:rPr>
        <w:t xml:space="preserve"> (ΕΕ) 651/2014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οι ανωτέρω δαπάνες δεν είναι επιλέξιμες.</w:t>
      </w:r>
    </w:p>
    <w:p w14:paraId="44CB1523" w14:textId="23FBCF92" w:rsidR="00636E08" w:rsidRPr="00B11C9D" w:rsidRDefault="006557FE"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B11C9D">
        <w:rPr>
          <w:rFonts w:ascii="Tahoma" w:hAnsi="Tahoma" w:cs="Tahoma"/>
          <w:color w:val="000000" w:themeColor="text1"/>
          <w:sz w:val="20"/>
          <w:szCs w:val="20"/>
        </w:rPr>
        <w:t>.</w:t>
      </w:r>
      <w:r w:rsidR="001D128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 xml:space="preserve">Στις περιπτώσεις πράξεων που ενισχύονται βάσει </w:t>
      </w:r>
      <w:r w:rsidR="005711BF">
        <w:rPr>
          <w:rFonts w:ascii="Tahoma" w:hAnsi="Tahoma" w:cs="Tahoma"/>
          <w:color w:val="000000" w:themeColor="text1"/>
          <w:sz w:val="20"/>
          <w:szCs w:val="20"/>
        </w:rPr>
        <w:t>του Καν.</w:t>
      </w:r>
      <w:r w:rsidR="00B5012D" w:rsidRPr="00B11C9D">
        <w:rPr>
          <w:rFonts w:ascii="Tahoma" w:hAnsi="Tahoma" w:cs="Tahoma"/>
          <w:color w:val="000000" w:themeColor="text1"/>
          <w:sz w:val="20"/>
          <w:szCs w:val="20"/>
        </w:rPr>
        <w:t xml:space="preserve"> (ΕΕ) 651/2014 (άρθρο 14)</w:t>
      </w:r>
      <w:r w:rsidR="001E7A9A" w:rsidRPr="00B11C9D">
        <w:rPr>
          <w:rFonts w:ascii="Tahoma" w:hAnsi="Tahoma" w:cs="Tahoma"/>
          <w:color w:val="000000" w:themeColor="text1"/>
          <w:sz w:val="20"/>
          <w:szCs w:val="20"/>
        </w:rPr>
        <w:t xml:space="preserve"> </w:t>
      </w:r>
      <w:r w:rsidR="00B5012D" w:rsidRPr="00B11C9D">
        <w:rPr>
          <w:rFonts w:ascii="Tahoma" w:hAnsi="Tahoma" w:cs="Tahoma"/>
          <w:color w:val="000000" w:themeColor="text1"/>
          <w:sz w:val="20"/>
          <w:szCs w:val="20"/>
        </w:rPr>
        <w:t>οι ανωτέρω δαπάνες δεν είναι επιλέξιμες.</w:t>
      </w:r>
    </w:p>
    <w:p w14:paraId="3DF6A83F" w14:textId="77777777" w:rsidR="007C02AF" w:rsidRPr="00B11C9D" w:rsidRDefault="007C02AF"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19.2.1.1 και 19.2.1.2: Οι επιλέξιμες δαπάνες είναι αποκλειστικά:</w:t>
      </w:r>
    </w:p>
    <w:p w14:paraId="3AA14C22" w14:textId="77777777" w:rsidR="007C02AF" w:rsidRPr="00B11C9D" w:rsidRDefault="007C02AF" w:rsidP="00DB37EB">
      <w:pPr>
        <w:tabs>
          <w:tab w:val="left" w:pos="851"/>
        </w:tabs>
        <w:spacing w:before="120" w:after="120"/>
        <w:ind w:left="851" w:hanging="425"/>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α) </w:t>
      </w:r>
      <w:r w:rsidR="001D765B" w:rsidRPr="00B11C9D">
        <w:rPr>
          <w:rFonts w:ascii="Tahoma" w:hAnsi="Tahoma" w:cs="Tahoma"/>
          <w:color w:val="000000" w:themeColor="text1"/>
          <w:sz w:val="20"/>
          <w:szCs w:val="20"/>
        </w:rPr>
        <w:tab/>
      </w:r>
      <w:r w:rsidRPr="00B11C9D">
        <w:rPr>
          <w:rFonts w:ascii="Tahoma" w:hAnsi="Tahoma" w:cs="Tahoma"/>
          <w:color w:val="000000" w:themeColor="text1"/>
          <w:sz w:val="20"/>
          <w:szCs w:val="20"/>
        </w:rPr>
        <w:t>δαπάνες διοργάνωσης και εκτέλεσης ενεργειών μεταφοράς γνώσεων, ενημέρωσης και επίδειξης,</w:t>
      </w:r>
    </w:p>
    <w:p w14:paraId="58F2869F" w14:textId="0E56DB26" w:rsidR="007C02AF" w:rsidRPr="00B11C9D" w:rsidRDefault="007C02AF" w:rsidP="00DB37EB">
      <w:pPr>
        <w:tabs>
          <w:tab w:val="left" w:pos="851"/>
        </w:tabs>
        <w:spacing w:before="120" w:after="120"/>
        <w:ind w:left="851" w:hanging="425"/>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w:t>
      </w:r>
      <w:r w:rsidR="001D765B" w:rsidRPr="00B11C9D">
        <w:rPr>
          <w:rFonts w:ascii="Tahoma" w:hAnsi="Tahoma" w:cs="Tahoma"/>
          <w:color w:val="000000" w:themeColor="text1"/>
          <w:sz w:val="20"/>
          <w:szCs w:val="20"/>
        </w:rPr>
        <w:tab/>
      </w:r>
      <w:r w:rsidRPr="00B11C9D">
        <w:rPr>
          <w:rFonts w:ascii="Tahoma" w:hAnsi="Tahoma" w:cs="Tahoma"/>
          <w:color w:val="000000" w:themeColor="text1"/>
          <w:sz w:val="20"/>
          <w:szCs w:val="20"/>
        </w:rPr>
        <w:t>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7A6D73" w:rsidRPr="00B11C9D">
        <w:rPr>
          <w:rFonts w:ascii="Tahoma" w:hAnsi="Tahoma" w:cs="Tahoma"/>
          <w:color w:val="000000" w:themeColor="text1"/>
          <w:sz w:val="20"/>
          <w:szCs w:val="20"/>
        </w:rPr>
        <w:t xml:space="preserve"> </w:t>
      </w:r>
    </w:p>
    <w:p w14:paraId="6B236C88" w14:textId="77777777" w:rsidR="007C02AF" w:rsidRPr="00B11C9D" w:rsidRDefault="007C02AF"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επιλέξιμες δαπάνες των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αφορούν αποκλειστικά άυλες ενέργειες. Οποιαδήποτε άλλη δαπάνη είναι μη επιλέξιμη</w:t>
      </w:r>
    </w:p>
    <w:p w14:paraId="49079764" w14:textId="2192E951" w:rsidR="00636E08" w:rsidRPr="00B11C9D" w:rsidRDefault="00636E08"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19.2.2.2, 19.2.3.1: Οι επιλέξιμες δαπάνες, 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ανωτέρω,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4347A614" w14:textId="77777777" w:rsidR="00636E08" w:rsidRPr="00B11C9D" w:rsidRDefault="00636E0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που σχετίζονται με την διαμόρφωση χώρων προβολής, δοκιμής των προϊόντων της επιχείρησης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2EBB236F" w14:textId="77777777" w:rsidR="00636E08" w:rsidRPr="00B11C9D" w:rsidRDefault="00636E0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Εργασίες πράσινου δενδροφυτεύσεις, γκαζόν, καθώς και έργα διακόσμησης </w:t>
      </w:r>
      <w:r w:rsidR="009E685E" w:rsidRPr="00B11C9D">
        <w:rPr>
          <w:rFonts w:ascii="Tahoma" w:hAnsi="Tahoma" w:cs="Tahoma"/>
          <w:color w:val="000000" w:themeColor="text1"/>
          <w:sz w:val="20"/>
          <w:szCs w:val="20"/>
        </w:rPr>
        <w:t xml:space="preserve">(εντός του λειτουργικού χώρου της επιχείρησης) </w:t>
      </w:r>
      <w:r w:rsidRPr="00B11C9D">
        <w:rPr>
          <w:rFonts w:ascii="Tahoma" w:hAnsi="Tahoma" w:cs="Tahoma"/>
          <w:color w:val="000000" w:themeColor="text1"/>
          <w:sz w:val="20"/>
          <w:szCs w:val="20"/>
        </w:rPr>
        <w:t>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5C4B2ED1" w14:textId="26EFE504" w:rsidR="00636E08" w:rsidRPr="00B11C9D" w:rsidRDefault="00636E0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αγορά συγκροτήματος ψυχρής έκθλιψης Ελαιολάδου, μέχρι του ποσού των 30.000. Η δαπάνη αυτή αφορά αποκλειστικά ενεργούς ή επαγγελματίες αγρότες, μόνο για την ιδία παραγωγή τους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και το τελικό προϊόν θα πρέπει να είναι τυποποιημένο σε συσκευασίες μέχρι πέντε (5) λίτρων. </w:t>
      </w:r>
      <w:r w:rsidR="009E685E" w:rsidRPr="00B11C9D">
        <w:rPr>
          <w:rFonts w:ascii="Tahoma" w:hAnsi="Tahoma" w:cs="Tahoma"/>
          <w:color w:val="000000" w:themeColor="text1"/>
          <w:sz w:val="20"/>
          <w:szCs w:val="20"/>
        </w:rPr>
        <w:t>Στις περιπτώσεις πράξεων που ενισχύονται βάσει του Καν. ΕΕ 1407/20</w:t>
      </w:r>
      <w:r w:rsidR="0072083A" w:rsidRPr="00B11C9D">
        <w:rPr>
          <w:rFonts w:ascii="Tahoma" w:hAnsi="Tahoma" w:cs="Tahoma"/>
          <w:color w:val="000000" w:themeColor="text1"/>
          <w:sz w:val="20"/>
          <w:szCs w:val="20"/>
        </w:rPr>
        <w:t>13 θα πρέπει οπωσδήποτε να πληρο</w:t>
      </w:r>
      <w:r w:rsidR="009E685E" w:rsidRPr="00B11C9D">
        <w:rPr>
          <w:rFonts w:ascii="Tahoma" w:hAnsi="Tahoma" w:cs="Tahoma"/>
          <w:color w:val="000000" w:themeColor="text1"/>
          <w:sz w:val="20"/>
          <w:szCs w:val="20"/>
        </w:rPr>
        <w:t>ίτε το σημείο Ι.Α του άρθρου 4 της παρούσας.</w:t>
      </w:r>
    </w:p>
    <w:p w14:paraId="4B4FEB6E" w14:textId="77777777" w:rsidR="00256061" w:rsidRPr="00B11C9D" w:rsidRDefault="00256061"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19.2.2.3 και 19.2.3.3: Οι επιλέξιμες δαπάνες, </w:t>
      </w:r>
      <w:r w:rsidR="002C0ADA" w:rsidRPr="00B11C9D">
        <w:rPr>
          <w:rFonts w:ascii="Tahoma" w:hAnsi="Tahoma" w:cs="Tahoma"/>
          <w:color w:val="000000" w:themeColor="text1"/>
          <w:sz w:val="20"/>
          <w:szCs w:val="20"/>
        </w:rPr>
        <w:t xml:space="preserve">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ανωτέρω</w:t>
      </w:r>
      <w:r w:rsidRPr="00B11C9D">
        <w:rPr>
          <w:rFonts w:ascii="Tahoma" w:hAnsi="Tahoma" w:cs="Tahoma"/>
          <w:color w:val="000000" w:themeColor="text1"/>
          <w:sz w:val="20"/>
          <w:szCs w:val="20"/>
        </w:rPr>
        <w:t xml:space="preserve">,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5407BD31"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ειδικού εξοπλισμού όπως η αγορά- κατασκευή παραδοσιακών ξύλινων σκαφών, λοιπών σκαφών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7F1DFA9"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Κατασκευή οικίσκου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αποθήκης για τις ανάγκες φύλαξης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εξυπηρέτησης της επένδυσης, μέχρι 40 </w:t>
      </w:r>
      <w:proofErr w:type="spellStart"/>
      <w:r w:rsidRPr="00B11C9D">
        <w:rPr>
          <w:rFonts w:ascii="Tahoma" w:hAnsi="Tahoma" w:cs="Tahoma"/>
          <w:color w:val="000000" w:themeColor="text1"/>
          <w:sz w:val="20"/>
          <w:szCs w:val="20"/>
        </w:rPr>
        <w:t>τ.μ</w:t>
      </w:r>
      <w:proofErr w:type="spellEnd"/>
      <w:r w:rsidRPr="00B11C9D">
        <w:rPr>
          <w:rFonts w:ascii="Tahoma" w:hAnsi="Tahoma" w:cs="Tahoma"/>
          <w:color w:val="000000" w:themeColor="text1"/>
          <w:sz w:val="20"/>
          <w:szCs w:val="20"/>
        </w:rPr>
        <w:t>, μόνο για επενδύσεις τουριστικών καταλυμάτων.</w:t>
      </w:r>
    </w:p>
    <w:p w14:paraId="251E2E96"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πρασίνου καθώς και έργα διακόσμησης</w:t>
      </w:r>
      <w:r w:rsidR="009E685E" w:rsidRPr="00B11C9D">
        <w:rPr>
          <w:rFonts w:ascii="Tahoma" w:hAnsi="Tahoma" w:cs="Tahoma"/>
          <w:color w:val="000000" w:themeColor="text1"/>
          <w:sz w:val="20"/>
          <w:szCs w:val="20"/>
        </w:rPr>
        <w:t xml:space="preserve"> (εφόσον αποτελούν λειτουργικό τμήμα της επιχείρησης)</w:t>
      </w:r>
      <w:r w:rsidRPr="00B11C9D">
        <w:rPr>
          <w:rFonts w:ascii="Tahoma" w:hAnsi="Tahoma" w:cs="Tahoma"/>
          <w:color w:val="000000" w:themeColor="text1"/>
          <w:sz w:val="20"/>
          <w:szCs w:val="20"/>
        </w:rPr>
        <w:t>.</w:t>
      </w:r>
    </w:p>
    <w:p w14:paraId="11EE0251"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Εξοπλισμός αναψυχής πελατών (όπως εξοπλισμός αναπαραγωγής ήχου και εικόνας).</w:t>
      </w:r>
    </w:p>
    <w:p w14:paraId="72DB9E63" w14:textId="77777777" w:rsidR="00256061" w:rsidRPr="00B11C9D" w:rsidRDefault="00256061"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19.2.2.5 και 19.2.3.5: Οι επιλέξιμες δαπάνες, </w:t>
      </w:r>
      <w:r w:rsidR="002C0ADA" w:rsidRPr="00B11C9D">
        <w:rPr>
          <w:rFonts w:ascii="Tahoma" w:hAnsi="Tahoma" w:cs="Tahoma"/>
          <w:color w:val="000000" w:themeColor="text1"/>
          <w:sz w:val="20"/>
          <w:szCs w:val="20"/>
        </w:rPr>
        <w:t xml:space="preserve">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ανωτέρω,</w:t>
      </w:r>
      <w:r w:rsidRPr="00B11C9D">
        <w:rPr>
          <w:rFonts w:ascii="Tahoma" w:hAnsi="Tahoma" w:cs="Tahoma"/>
          <w:color w:val="000000" w:themeColor="text1"/>
          <w:sz w:val="20"/>
          <w:szCs w:val="20"/>
        </w:rPr>
        <w:t xml:space="preserve">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6E58284F"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Εργασίες πράσινου (δενδροφυτεύσεις, γκαζόν, κ.λπ.) εφόσον αποτελούν λειτουργικό τμήμα της επιχείρησης.</w:t>
      </w:r>
    </w:p>
    <w:p w14:paraId="470F51B7" w14:textId="77777777" w:rsidR="00F4463B"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Αγορά οχημάτων ειδικού τύπου που συνδέονται με τον σκοπό της επένδυσης (</w:t>
      </w:r>
      <w:proofErr w:type="spellStart"/>
      <w:r w:rsidRPr="00B11C9D">
        <w:rPr>
          <w:rFonts w:ascii="Tahoma" w:hAnsi="Tahoma" w:cs="Tahoma"/>
          <w:color w:val="000000" w:themeColor="text1"/>
          <w:sz w:val="20"/>
          <w:szCs w:val="20"/>
        </w:rPr>
        <w:t>π.χ</w:t>
      </w:r>
      <w:proofErr w:type="spellEnd"/>
      <w:r w:rsidRPr="00B11C9D">
        <w:rPr>
          <w:rFonts w:ascii="Tahoma" w:hAnsi="Tahoma" w:cs="Tahoma"/>
          <w:color w:val="000000" w:themeColor="text1"/>
          <w:sz w:val="20"/>
          <w:szCs w:val="20"/>
        </w:rPr>
        <w:t xml:space="preserve"> ειδικά οχήματα μεταφοράς ΑΜΕΑ σε επενδύσεις συνδεόμενες με την υγεία.)</w:t>
      </w:r>
    </w:p>
    <w:p w14:paraId="31BEAC6D" w14:textId="797F0D19" w:rsidR="00DE6160" w:rsidRPr="00B11C9D" w:rsidRDefault="00DE6160"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w:t>
      </w:r>
      <w:r w:rsidR="00675105">
        <w:rPr>
          <w:rFonts w:ascii="Tahoma" w:hAnsi="Tahoma" w:cs="Tahoma"/>
          <w:color w:val="000000" w:themeColor="text1"/>
          <w:sz w:val="20"/>
          <w:szCs w:val="20"/>
        </w:rPr>
        <w:t>για</w:t>
      </w:r>
      <w:r w:rsidRPr="00B11C9D">
        <w:rPr>
          <w:rFonts w:ascii="Tahoma" w:hAnsi="Tahoma" w:cs="Tahoma"/>
          <w:color w:val="000000" w:themeColor="text1"/>
          <w:sz w:val="20"/>
          <w:szCs w:val="20"/>
        </w:rPr>
        <w:t xml:space="preserve"> </w:t>
      </w:r>
      <w:r w:rsidR="00675105">
        <w:rPr>
          <w:rFonts w:ascii="Tahoma" w:hAnsi="Tahoma" w:cs="Tahoma"/>
          <w:color w:val="000000" w:themeColor="text1"/>
          <w:sz w:val="20"/>
          <w:szCs w:val="20"/>
        </w:rPr>
        <w:t>την</w:t>
      </w:r>
      <w:r w:rsidRPr="00B11C9D">
        <w:rPr>
          <w:rFonts w:ascii="Tahoma" w:hAnsi="Tahoma" w:cs="Tahoma"/>
          <w:color w:val="000000" w:themeColor="text1"/>
          <w:sz w:val="20"/>
          <w:szCs w:val="20"/>
        </w:rPr>
        <w:t xml:space="preserve"> Υποδράσ</w:t>
      </w:r>
      <w:r w:rsidR="00675105">
        <w:rPr>
          <w:rFonts w:ascii="Tahoma" w:hAnsi="Tahoma" w:cs="Tahoma"/>
          <w:color w:val="000000" w:themeColor="text1"/>
          <w:sz w:val="20"/>
          <w:szCs w:val="20"/>
        </w:rPr>
        <w:t>η</w:t>
      </w:r>
      <w:r w:rsidRPr="00B11C9D">
        <w:rPr>
          <w:rFonts w:ascii="Tahoma" w:hAnsi="Tahoma" w:cs="Tahoma"/>
          <w:color w:val="000000" w:themeColor="text1"/>
          <w:sz w:val="20"/>
          <w:szCs w:val="20"/>
        </w:rPr>
        <w:t xml:space="preserve"> 1</w:t>
      </w:r>
      <w:r w:rsidR="00AE2492" w:rsidRPr="00B11C9D">
        <w:rPr>
          <w:rFonts w:ascii="Tahoma" w:hAnsi="Tahoma" w:cs="Tahoma"/>
          <w:color w:val="000000" w:themeColor="text1"/>
          <w:sz w:val="20"/>
          <w:szCs w:val="20"/>
        </w:rPr>
        <w:t>9</w:t>
      </w:r>
      <w:r w:rsidRPr="00B11C9D">
        <w:rPr>
          <w:rFonts w:ascii="Tahoma" w:hAnsi="Tahoma" w:cs="Tahoma"/>
          <w:color w:val="000000" w:themeColor="text1"/>
          <w:sz w:val="20"/>
          <w:szCs w:val="20"/>
        </w:rPr>
        <w:t xml:space="preserve">.2.2.6 Οι επιλέξιμες δαπάνες, πέραν των ανωτέρω,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7AE9AE5B"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που σχετίζονται με την διαμόρφωση χώρων προβολής, δοκιμής των προϊόντων της επιχείρησης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71D2D450"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Εργασίες πράσινου δενδροφυτεύσεις, γκαζόν, καθώς και έργα διακόσμησης σε περίπτωση που η επιχείρηση διατηρεί ή δημιουργεί χώρο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επισκέψιμο για το κοινό και επιχειρηματίες.</w:t>
      </w:r>
    </w:p>
    <w:p w14:paraId="4027F99F"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αγορά συγκροτήματος ψυχρής έκθλιψης Ελαιολάδου, μέχρι του ποσού των 30.000. Η δαπάνη αυτή αφορά την ιδία παραγωγής και το τελικό προϊόν θα πρέπει να είναι τυποποιημένο σε συσκευασίας μέχρι πέντε (5) λίτρα.</w:t>
      </w:r>
    </w:p>
    <w:p w14:paraId="58A02CA4"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w:t>
      </w:r>
      <w:r w:rsidRPr="00B11C9D">
        <w:rPr>
          <w:rFonts w:ascii="Tahoma" w:hAnsi="Tahoma" w:cs="Tahoma"/>
          <w:color w:val="000000" w:themeColor="text1"/>
          <w:sz w:val="20"/>
          <w:szCs w:val="20"/>
        </w:rPr>
        <w:lastRenderedPageBreak/>
        <w:t>εναλλακτικού/θεματικού τουρισμού και εφόσον τεκμηριώνεται πλήρως η αναγκαιότητά τους και μέχρι του ποσού των 30.000€ για τα οχήματα αυτά.</w:t>
      </w:r>
    </w:p>
    <w:p w14:paraId="13DD6E4A"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Κατασκευή οικίσκου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αποθήκης για τις ανάγκες φύλαξης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εξυπηρέτησης της επένδυσης, μέχρι 40 </w:t>
      </w:r>
      <w:proofErr w:type="spellStart"/>
      <w:r w:rsidRPr="00B11C9D">
        <w:rPr>
          <w:rFonts w:ascii="Tahoma" w:hAnsi="Tahoma" w:cs="Tahoma"/>
          <w:color w:val="000000" w:themeColor="text1"/>
          <w:sz w:val="20"/>
          <w:szCs w:val="20"/>
        </w:rPr>
        <w:t>τ.μ</w:t>
      </w:r>
      <w:proofErr w:type="spellEnd"/>
      <w:r w:rsidRPr="00B11C9D">
        <w:rPr>
          <w:rFonts w:ascii="Tahoma" w:hAnsi="Tahoma" w:cs="Tahoma"/>
          <w:color w:val="000000" w:themeColor="text1"/>
          <w:sz w:val="20"/>
          <w:szCs w:val="20"/>
        </w:rPr>
        <w:t>, μόνο για επενδύσεις τουριστικών καταλυμάτων.</w:t>
      </w:r>
    </w:p>
    <w:p w14:paraId="30DCD723"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πρασίνου καθώς και έργα διακόσμησης.</w:t>
      </w:r>
    </w:p>
    <w:p w14:paraId="233633C8" w14:textId="77777777" w:rsidR="00DE6160" w:rsidRPr="00B11C9D" w:rsidRDefault="00DE6160"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Εξοπλισμός αναψυχής πελατών (όπως εξοπλισμός αναπαραγωγής ήχου και εικόνας).</w:t>
      </w:r>
    </w:p>
    <w:p w14:paraId="716D3FDE" w14:textId="77777777" w:rsidR="00773C48" w:rsidRPr="00B11C9D" w:rsidRDefault="00773C48" w:rsidP="00DB37EB">
      <w:pPr>
        <w:pStyle w:val="ad"/>
        <w:numPr>
          <w:ilvl w:val="0"/>
          <w:numId w:val="2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Ει</w:t>
      </w:r>
      <w:r w:rsidR="00F4463B" w:rsidRPr="00B11C9D">
        <w:rPr>
          <w:rFonts w:ascii="Tahoma" w:hAnsi="Tahoma" w:cs="Tahoma"/>
          <w:color w:val="000000" w:themeColor="text1"/>
          <w:sz w:val="20"/>
          <w:szCs w:val="20"/>
        </w:rPr>
        <w:t xml:space="preserve">δικά για τις </w:t>
      </w:r>
      <w:proofErr w:type="spellStart"/>
      <w:r w:rsidR="00F4463B" w:rsidRPr="00B11C9D">
        <w:rPr>
          <w:rFonts w:ascii="Tahoma" w:hAnsi="Tahoma" w:cs="Tahoma"/>
          <w:color w:val="000000" w:themeColor="text1"/>
          <w:sz w:val="20"/>
          <w:szCs w:val="20"/>
        </w:rPr>
        <w:t>Υποδράσεις</w:t>
      </w:r>
      <w:proofErr w:type="spellEnd"/>
      <w:r w:rsidR="00F4463B" w:rsidRPr="00B11C9D">
        <w:rPr>
          <w:rFonts w:ascii="Tahoma" w:hAnsi="Tahoma" w:cs="Tahoma"/>
          <w:color w:val="000000" w:themeColor="text1"/>
          <w:sz w:val="20"/>
          <w:szCs w:val="20"/>
        </w:rPr>
        <w:t xml:space="preserve"> 19.2.7.1</w:t>
      </w:r>
      <w:r w:rsidRPr="00B11C9D">
        <w:rPr>
          <w:rFonts w:ascii="Tahoma" w:hAnsi="Tahoma" w:cs="Tahoma"/>
          <w:color w:val="000000" w:themeColor="text1"/>
          <w:sz w:val="20"/>
          <w:szCs w:val="20"/>
        </w:rPr>
        <w:t xml:space="preserve"> </w:t>
      </w:r>
      <w:r w:rsidR="00454F53" w:rsidRPr="00B11C9D">
        <w:rPr>
          <w:rFonts w:ascii="Tahoma" w:hAnsi="Tahoma" w:cs="Tahoma"/>
          <w:color w:val="000000" w:themeColor="text1"/>
          <w:sz w:val="20"/>
          <w:szCs w:val="20"/>
        </w:rPr>
        <w:t>και 19.2.7.</w:t>
      </w:r>
      <w:r w:rsidR="00566056" w:rsidRPr="00B11C9D">
        <w:rPr>
          <w:rFonts w:ascii="Tahoma" w:hAnsi="Tahoma" w:cs="Tahoma"/>
          <w:color w:val="000000" w:themeColor="text1"/>
          <w:sz w:val="20"/>
          <w:szCs w:val="20"/>
        </w:rPr>
        <w:t>3</w:t>
      </w:r>
      <w:r w:rsidRPr="00B11C9D">
        <w:rPr>
          <w:rFonts w:ascii="Tahoma" w:hAnsi="Tahoma" w:cs="Tahoma"/>
          <w:color w:val="000000" w:themeColor="text1"/>
          <w:sz w:val="20"/>
          <w:szCs w:val="20"/>
        </w:rPr>
        <w:t xml:space="preserve">: Οι επιλέξιμες δαπάνες, </w:t>
      </w:r>
      <w:r w:rsidR="002C0ADA" w:rsidRPr="00B11C9D">
        <w:rPr>
          <w:rFonts w:ascii="Tahoma" w:hAnsi="Tahoma" w:cs="Tahoma"/>
          <w:color w:val="000000" w:themeColor="text1"/>
          <w:sz w:val="20"/>
          <w:szCs w:val="20"/>
        </w:rPr>
        <w:t xml:space="preserve">πέραν </w:t>
      </w:r>
      <w:r w:rsidR="00C03DCB" w:rsidRPr="00B11C9D">
        <w:rPr>
          <w:rFonts w:ascii="Tahoma" w:hAnsi="Tahoma" w:cs="Tahoma"/>
          <w:color w:val="000000" w:themeColor="text1"/>
          <w:sz w:val="20"/>
          <w:szCs w:val="20"/>
        </w:rPr>
        <w:t>των</w:t>
      </w:r>
      <w:r w:rsidR="002C0ADA" w:rsidRPr="00B11C9D">
        <w:rPr>
          <w:rFonts w:ascii="Tahoma" w:hAnsi="Tahoma" w:cs="Tahoma"/>
          <w:color w:val="000000" w:themeColor="text1"/>
          <w:sz w:val="20"/>
          <w:szCs w:val="20"/>
        </w:rPr>
        <w:t xml:space="preserve"> ανωτέρω,</w:t>
      </w:r>
      <w:r w:rsidRPr="00B11C9D">
        <w:rPr>
          <w:rFonts w:ascii="Tahoma" w:hAnsi="Tahoma" w:cs="Tahoma"/>
          <w:color w:val="000000" w:themeColor="text1"/>
          <w:sz w:val="20"/>
          <w:szCs w:val="20"/>
        </w:rPr>
        <w:t xml:space="preserve">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07381B0B"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Δαπάνες για μελέτες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επιχειρηματικά σχέδια. Αφορά δαπάνες, όπως οι μελέτες σκοπιμότητας, έρευνα αγοράς, εκπόνηση των επιχειρηματικών σχεδίων των δικαιούχων.</w:t>
      </w:r>
    </w:p>
    <w:p w14:paraId="0E721DFC"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για την εξεύρεση των εταίρων προκειμένου να καθορίσουν το επιχειρηματικό τους σχέδιο.</w:t>
      </w:r>
    </w:p>
    <w:p w14:paraId="4AF50DBC"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Λειτουργικές δαπάνες που προκύπτουν από την οργάνωση της μορφής συνεργασίας, το συντονισμό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 την προετοιμασία του επιχειρηματικού σχεδίου (αμοιβές ήδη απασχολούμενου και νέου προσωπικού, αναλώσιμα υλικά, έξοδα μετακίνησης).</w:t>
      </w:r>
    </w:p>
    <w:p w14:paraId="361CC030"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Το κόστος χρήσης μηχανημάτων</w:t>
      </w:r>
      <w:r w:rsidR="00C03DCB" w:rsidRPr="00B11C9D">
        <w:rPr>
          <w:rFonts w:ascii="Tahoma" w:hAnsi="Tahoma" w:cs="Tahoma"/>
          <w:color w:val="000000" w:themeColor="text1"/>
          <w:sz w:val="20"/>
          <w:szCs w:val="20"/>
        </w:rPr>
        <w:t xml:space="preserve"> ή μίσθωση αυτών</w:t>
      </w:r>
      <w:r w:rsidRPr="00B11C9D">
        <w:rPr>
          <w:rFonts w:ascii="Tahoma" w:hAnsi="Tahoma" w:cs="Tahoma"/>
          <w:color w:val="000000" w:themeColor="text1"/>
          <w:sz w:val="20"/>
          <w:szCs w:val="20"/>
        </w:rPr>
        <w:t xml:space="preserve">, εδαφών και λοιπών παγίων που διαθέτουν είτε οι παραγωγοί είτε τα ερευνητικά κέντρα για την ανάπτυξη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πιλοτική δοκιμή των αποτελεσμάτων της πράξης.</w:t>
      </w:r>
    </w:p>
    <w:p w14:paraId="0805B194"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proofErr w:type="spellStart"/>
      <w:r w:rsidRPr="00B11C9D">
        <w:rPr>
          <w:rFonts w:ascii="Tahoma" w:hAnsi="Tahoma" w:cs="Tahoma"/>
          <w:color w:val="000000" w:themeColor="text1"/>
          <w:sz w:val="20"/>
          <w:szCs w:val="20"/>
        </w:rPr>
        <w:t>Ανθρωποημέρες</w:t>
      </w:r>
      <w:proofErr w:type="spellEnd"/>
      <w:r w:rsidRPr="00B11C9D">
        <w:rPr>
          <w:rFonts w:ascii="Tahoma" w:hAnsi="Tahoma" w:cs="Tahoma"/>
          <w:color w:val="000000" w:themeColor="text1"/>
          <w:sz w:val="20"/>
          <w:szCs w:val="20"/>
        </w:rPr>
        <w:t xml:space="preserve"> προσωπικού (δύναται να συμπεριλαμβάνει εργασία ερευνητή για την προσαρμογή ή τη δοκιμή της εφαρμογής), αλλά και των παραγωγών και άλλων φορέων που σχετίζονται με την πιλοτική λειτουργία και τις λοιπές δραστηριότητες που αφορούν στην υλοποίηση του έργου/επιχειρηματικού σχεδίου.</w:t>
      </w:r>
    </w:p>
    <w:p w14:paraId="5D7A40D2"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προώθησης των αποτελεσμάτων του επιχειρηματικού σχεδίου (όπως δημιουργία ιστοσελίδας, φυλλαδίων, διοργάνωση ημερίδων, έξοδα μετακίνησης, κόστος μεταφράσεων).</w:t>
      </w:r>
    </w:p>
    <w:p w14:paraId="3615B220"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Απόκτηση διπλωμάτων ευρεσιτεχνίας. </w:t>
      </w:r>
    </w:p>
    <w:p w14:paraId="795F366F" w14:textId="77777777" w:rsidR="00773C48"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Δημιουργία κοινών εργαστηρίων ποιοτικού ελέγχου των προϊόντων ή των πρώτων υλών, εξοπλισμός εξασφάλισης ποιότητας (π.χ. </w:t>
      </w:r>
      <w:proofErr w:type="spellStart"/>
      <w:r w:rsidRPr="00B11C9D">
        <w:rPr>
          <w:rFonts w:ascii="Tahoma" w:hAnsi="Tahoma" w:cs="Tahoma"/>
          <w:color w:val="000000" w:themeColor="text1"/>
          <w:sz w:val="20"/>
          <w:szCs w:val="20"/>
        </w:rPr>
        <w:t>παγολεκάνες</w:t>
      </w:r>
      <w:proofErr w:type="spellEnd"/>
      <w:r w:rsidRPr="00B11C9D">
        <w:rPr>
          <w:rFonts w:ascii="Tahoma" w:hAnsi="Tahoma" w:cs="Tahoma"/>
          <w:color w:val="000000" w:themeColor="text1"/>
          <w:sz w:val="20"/>
          <w:szCs w:val="20"/>
        </w:rPr>
        <w:t>), συστήματα διανομής, επαγγελματικά αυτοκίνητα μεταφοράς α΄ ύλης κ.λπ.</w:t>
      </w:r>
    </w:p>
    <w:p w14:paraId="54B84519" w14:textId="77777777" w:rsidR="006F0E54" w:rsidRPr="00B11C9D" w:rsidRDefault="00773C48"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σύστασης και οργάνωσης φορέα (μελέτη σκοπιμότητας, νομικά και λοιπά έξοδα, λογότυπο, αγορά επίπλων και εξοπλισμού γραφείου, εξοπλισμός για εκθέσεις</w:t>
      </w:r>
      <w:r w:rsidR="001E7A9A" w:rsidRPr="00B11C9D">
        <w:rPr>
          <w:rFonts w:ascii="Tahoma" w:hAnsi="Tahoma" w:cs="Tahoma"/>
          <w:color w:val="000000" w:themeColor="text1"/>
          <w:sz w:val="20"/>
          <w:szCs w:val="20"/>
        </w:rPr>
        <w:t xml:space="preserve"> </w:t>
      </w:r>
      <w:r w:rsidR="000A68DB" w:rsidRPr="00B11C9D">
        <w:rPr>
          <w:rFonts w:ascii="Tahoma" w:hAnsi="Tahoma" w:cs="Tahoma"/>
          <w:color w:val="000000" w:themeColor="text1"/>
          <w:sz w:val="20"/>
          <w:szCs w:val="20"/>
        </w:rPr>
        <w:t>κλπ.</w:t>
      </w:r>
      <w:r w:rsidRPr="00B11C9D">
        <w:rPr>
          <w:rFonts w:ascii="Tahoma" w:hAnsi="Tahoma" w:cs="Tahoma"/>
          <w:color w:val="000000" w:themeColor="text1"/>
          <w:sz w:val="20"/>
          <w:szCs w:val="20"/>
        </w:rPr>
        <w:t>).</w:t>
      </w:r>
      <w:r w:rsidR="006F0E54" w:rsidRPr="00B11C9D">
        <w:rPr>
          <w:rFonts w:ascii="Tahoma" w:hAnsi="Tahoma" w:cs="Tahoma"/>
          <w:color w:val="000000" w:themeColor="text1"/>
          <w:sz w:val="20"/>
          <w:szCs w:val="20"/>
        </w:rPr>
        <w:t xml:space="preserve"> </w:t>
      </w:r>
    </w:p>
    <w:p w14:paraId="3C3FA4D4" w14:textId="77777777" w:rsidR="006557FE" w:rsidRPr="00B11C9D" w:rsidRDefault="006557FE" w:rsidP="00DB37EB">
      <w:pPr>
        <w:tabs>
          <w:tab w:val="num" w:pos="142"/>
        </w:tabs>
        <w:spacing w:before="120" w:after="120"/>
        <w:jc w:val="both"/>
        <w:rPr>
          <w:rFonts w:ascii="Tahoma" w:hAnsi="Tahoma" w:cs="Tahoma"/>
          <w:color w:val="000000" w:themeColor="text1"/>
          <w:sz w:val="20"/>
          <w:szCs w:val="20"/>
        </w:rPr>
      </w:pPr>
    </w:p>
    <w:p w14:paraId="70A31D33" w14:textId="77777777" w:rsidR="006557FE" w:rsidRPr="00B11C9D" w:rsidRDefault="009D2DC6"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r w:rsidRPr="00B11C9D">
        <w:rPr>
          <w:rFonts w:ascii="Tahoma" w:hAnsi="Tahoma" w:cs="Tahoma"/>
          <w:b/>
          <w:color w:val="000000" w:themeColor="text1"/>
          <w:sz w:val="20"/>
          <w:szCs w:val="20"/>
        </w:rPr>
        <w:t>5.2.2</w:t>
      </w:r>
      <w:r w:rsidR="006557FE" w:rsidRPr="00B11C9D">
        <w:rPr>
          <w:rFonts w:ascii="Tahoma" w:hAnsi="Tahoma" w:cs="Tahoma"/>
          <w:b/>
          <w:color w:val="000000" w:themeColor="text1"/>
          <w:sz w:val="20"/>
          <w:szCs w:val="20"/>
        </w:rPr>
        <w:t xml:space="preserve"> Μη επιλέξιμες δαπάνες</w:t>
      </w:r>
    </w:p>
    <w:p w14:paraId="3CA4129B" w14:textId="77777777" w:rsidR="006557FE" w:rsidRPr="00B11C9D" w:rsidRDefault="006557FE"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Ως μη επιλέξιμες δαπάνες στο πλαίσιο των επενδυτικών προτάσεων για όλες τις κατηγορίες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είναι:</w:t>
      </w:r>
    </w:p>
    <w:p w14:paraId="7D6A9F7E"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Μίσθωση κτιριακών εγκαταστάσεων παλαιών ή καινούργιων, ανεξάρτητα από την πιθανή προηγούμενη χρήση τους.</w:t>
      </w:r>
    </w:p>
    <w:p w14:paraId="7E75A725"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απλής συντήρησης κτιριακών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029A38BF"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Προσωρινά έργα μη </w:t>
      </w:r>
      <w:r w:rsidR="00C03DCB" w:rsidRPr="00B11C9D">
        <w:rPr>
          <w:rFonts w:ascii="Tahoma" w:hAnsi="Tahoma" w:cs="Tahoma"/>
          <w:color w:val="000000" w:themeColor="text1"/>
          <w:sz w:val="20"/>
          <w:szCs w:val="20"/>
        </w:rPr>
        <w:t xml:space="preserve">άμεσα </w:t>
      </w:r>
      <w:r w:rsidRPr="00B11C9D">
        <w:rPr>
          <w:rFonts w:ascii="Tahoma" w:hAnsi="Tahoma" w:cs="Tahoma"/>
          <w:color w:val="000000" w:themeColor="text1"/>
          <w:sz w:val="20"/>
          <w:szCs w:val="20"/>
        </w:rPr>
        <w:t>συνδεόμενα με την εκτέλεση της πράξης (πχ προσωρινό</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υπόστεγο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για την φύλαξη υλικών, κ.λπ.).</w:t>
      </w:r>
    </w:p>
    <w:p w14:paraId="717FA610"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Έργα οδοποιίας εκτός των ορίων του οικοπέδου/γηπέδου εγκατάστασης της μονάδας.</w:t>
      </w:r>
    </w:p>
    <w:p w14:paraId="4912BA3C"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Πάσης φύσεως έξοδα, εισφορές, φόροι, τέλη, δημοσιονομικές επιβαρύνσεις, αποζημιώσεις, ασφάλιστρα υπέρ τρίτων.</w:t>
      </w:r>
    </w:p>
    <w:p w14:paraId="6E7F7B77"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2BB0851C"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συμβάσεων χρηματοδοτικής μίσθωσης, ασφάλιστρα, κεφάλαιο κίνησης και δαπάνες αναλωσίμων υλικών.</w:t>
      </w:r>
    </w:p>
    <w:p w14:paraId="2DEF46D5"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Τα μεταχειρισμένα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οχήματα και ο μεταχειρισμένος εξοπλισμός.</w:t>
      </w:r>
    </w:p>
    <w:p w14:paraId="4F7D340B"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αντικαθίσταται δεν έχει αποσβεστεί.</w:t>
      </w:r>
    </w:p>
    <w:p w14:paraId="11425B99"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Επενδυτικές δαπάνες των υποβαλλόμενων αιτήσεων στήριξης που χρηματοδοτούνται από άλλο επενδυτικό πρόγραμμα.</w:t>
      </w:r>
    </w:p>
    <w:p w14:paraId="39C0A8A4"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Παραγωγικές δαπάνες ή δαπάνες εξοπλισμού, με σκοπό τη συμμόρφωση με τα υποχρεωτικά </w:t>
      </w:r>
      <w:proofErr w:type="spellStart"/>
      <w:r w:rsidRPr="00B11C9D">
        <w:rPr>
          <w:rFonts w:ascii="Tahoma" w:hAnsi="Tahoma" w:cs="Tahoma"/>
          <w:color w:val="000000" w:themeColor="text1"/>
          <w:sz w:val="20"/>
          <w:szCs w:val="20"/>
        </w:rPr>
        <w:t>Ενωσιακά</w:t>
      </w:r>
      <w:proofErr w:type="spellEnd"/>
      <w:r w:rsidRPr="00B11C9D">
        <w:rPr>
          <w:rFonts w:ascii="Tahoma" w:hAnsi="Tahoma" w:cs="Tahoma"/>
          <w:color w:val="000000" w:themeColor="text1"/>
          <w:sz w:val="20"/>
          <w:szCs w:val="20"/>
        </w:rPr>
        <w:t xml:space="preserve"> πρότυπα.</w:t>
      </w:r>
    </w:p>
    <w:p w14:paraId="2F126DED"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Αιτούμενες δαπάνες, η υλοποίηση των οποίων δεν εγκρίθηκε κατά την έγκριση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αίτησης στήριξης.</w:t>
      </w:r>
    </w:p>
    <w:p w14:paraId="710FE879"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0A565FD3"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2EA6CA7D" w14:textId="77777777" w:rsidR="006557FE" w:rsidRPr="00B11C9D" w:rsidRDefault="006557FE"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Αμοιβές προσωπικού για την λειτουργία της επιχείρησης, συμπεριλαμβανομένων των επιβαρύνσεων της κοινωνικής ασφάλισης.</w:t>
      </w:r>
    </w:p>
    <w:p w14:paraId="4FB2F706" w14:textId="1C0D86C5" w:rsidR="00CC7E01" w:rsidRPr="00B11C9D" w:rsidRDefault="00CC7E01" w:rsidP="00DB37EB">
      <w:pPr>
        <w:pStyle w:val="ad"/>
        <w:numPr>
          <w:ilvl w:val="0"/>
          <w:numId w:val="3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Στις περιπτώσεις ενισχύσεων που χορηγούνται δυνάμει του Καν. </w:t>
      </w:r>
      <w:r w:rsidR="005711BF">
        <w:rPr>
          <w:rFonts w:ascii="Tahoma" w:hAnsi="Tahoma" w:cs="Tahoma"/>
          <w:color w:val="000000" w:themeColor="text1"/>
          <w:sz w:val="20"/>
          <w:szCs w:val="20"/>
        </w:rPr>
        <w:t xml:space="preserve">(ΕΕ) </w:t>
      </w:r>
      <w:r w:rsidRPr="00B11C9D">
        <w:rPr>
          <w:rFonts w:ascii="Tahoma" w:hAnsi="Tahoma" w:cs="Tahoma"/>
          <w:color w:val="000000" w:themeColor="text1"/>
          <w:sz w:val="20"/>
          <w:szCs w:val="20"/>
        </w:rPr>
        <w:t>651/2014,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που είναι υποχρεωτικά από την κείμενη νομοθεσία να διαθέτουν οι προς ενίσχυση επιχειρήσεις.</w:t>
      </w:r>
    </w:p>
    <w:p w14:paraId="1FBB8450" w14:textId="019F8273" w:rsidR="00636E08" w:rsidRPr="00B11C9D" w:rsidRDefault="00636E08" w:rsidP="00DB37EB">
      <w:pPr>
        <w:pStyle w:val="ad"/>
        <w:numPr>
          <w:ilvl w:val="0"/>
          <w:numId w:val="31"/>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19.2.2.2</w:t>
      </w:r>
      <w:r w:rsidR="008A4594">
        <w:rPr>
          <w:rFonts w:ascii="Tahoma" w:hAnsi="Tahoma" w:cs="Tahoma"/>
          <w:color w:val="000000" w:themeColor="text1"/>
          <w:sz w:val="20"/>
          <w:szCs w:val="20"/>
        </w:rPr>
        <w:t xml:space="preserve"> και</w:t>
      </w:r>
      <w:r w:rsidRPr="00B11C9D">
        <w:rPr>
          <w:rFonts w:ascii="Tahoma" w:hAnsi="Tahoma" w:cs="Tahoma"/>
          <w:color w:val="000000" w:themeColor="text1"/>
          <w:sz w:val="20"/>
          <w:szCs w:val="20"/>
        </w:rPr>
        <w:t xml:space="preserve"> 19.2.3.1: Οι μη επιλέξιμες δαπάνες,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77CFB073" w14:textId="77777777" w:rsidR="00256061"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75B11F3D" w14:textId="77777777" w:rsidR="00151511" w:rsidRPr="00B11C9D" w:rsidRDefault="0015151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Δεν είναι επιλέξιμη η ίδρυση ελαιοτριβείων.</w:t>
      </w:r>
    </w:p>
    <w:p w14:paraId="270863EB" w14:textId="77777777" w:rsidR="00151511" w:rsidRPr="00B11C9D" w:rsidRDefault="0015151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ίδρυση σφαγείου είναι επιλέξιμη μόνο σε νησιωτικές περιοχές και ετήσια δυναμικότητα μέχρι 400 τόνους κρέατος.</w:t>
      </w:r>
    </w:p>
    <w:p w14:paraId="07EDF27C" w14:textId="77777777" w:rsidR="00151511" w:rsidRPr="00B11C9D" w:rsidRDefault="0015151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ίδρυση σφαγείων πουλερικών είναι επιλέξιμη μόνο σε ορεινές ή νησιωτικές περιοχές.</w:t>
      </w:r>
    </w:p>
    <w:p w14:paraId="4E7C36CB" w14:textId="77777777" w:rsidR="00256061" w:rsidRPr="00B11C9D" w:rsidRDefault="00256061" w:rsidP="00DB37EB">
      <w:pPr>
        <w:pStyle w:val="ad"/>
        <w:numPr>
          <w:ilvl w:val="0"/>
          <w:numId w:val="31"/>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Ειδικά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19.2.2.5 και 19.2.3.5: Οι μη επιλέξιμες δαπάνες, πέραν των ανωτέρω, στο πλαίσιο των επενδυτικών προτάσεων στις εν λόγω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του παρόντος Άρθρου, είναι:</w:t>
      </w:r>
    </w:p>
    <w:p w14:paraId="0E4EE8FC" w14:textId="77777777" w:rsidR="006557FE" w:rsidRPr="00B11C9D" w:rsidRDefault="00256061"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Δεν είναι επιλέξιμη η προμήθεια απλού οχήματος μεταφοράς.</w:t>
      </w:r>
    </w:p>
    <w:p w14:paraId="044CB9DB"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p>
    <w:p w14:paraId="0E82C3C7"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r w:rsidRPr="00B11C9D">
        <w:rPr>
          <w:rFonts w:ascii="Tahoma" w:hAnsi="Tahoma" w:cs="Tahoma"/>
          <w:b/>
          <w:color w:val="000000" w:themeColor="text1"/>
          <w:sz w:val="20"/>
          <w:szCs w:val="20"/>
        </w:rPr>
        <w:t>Ειδικές</w:t>
      </w:r>
      <w:r w:rsidR="001E7A9A"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περιπτώσεις</w:t>
      </w:r>
      <w:r w:rsidR="001E7A9A" w:rsidRPr="00B11C9D">
        <w:rPr>
          <w:rFonts w:ascii="Tahoma" w:hAnsi="Tahoma" w:cs="Tahoma"/>
          <w:b/>
          <w:color w:val="000000" w:themeColor="text1"/>
          <w:sz w:val="20"/>
          <w:szCs w:val="20"/>
        </w:rPr>
        <w:t xml:space="preserve"> </w:t>
      </w:r>
      <w:proofErr w:type="spellStart"/>
      <w:r w:rsidRPr="00B11C9D">
        <w:rPr>
          <w:rFonts w:ascii="Tahoma" w:hAnsi="Tahoma" w:cs="Tahoma"/>
          <w:b/>
          <w:color w:val="000000" w:themeColor="text1"/>
          <w:sz w:val="20"/>
          <w:szCs w:val="20"/>
        </w:rPr>
        <w:t>επιλεξιμοτήτων</w:t>
      </w:r>
      <w:proofErr w:type="spellEnd"/>
    </w:p>
    <w:p w14:paraId="499D6C21"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στ</w:t>
      </w:r>
      <w:r w:rsidR="006C778D" w:rsidRPr="00B11C9D">
        <w:rPr>
          <w:rFonts w:ascii="Tahoma" w:hAnsi="Tahoma" w:cs="Tahoma"/>
          <w:color w:val="000000" w:themeColor="text1"/>
          <w:sz w:val="20"/>
          <w:szCs w:val="20"/>
        </w:rPr>
        <w:t>ην</w:t>
      </w:r>
      <w:r w:rsidRPr="00B11C9D">
        <w:rPr>
          <w:rFonts w:ascii="Tahoma" w:hAnsi="Tahoma" w:cs="Tahoma"/>
          <w:color w:val="000000" w:themeColor="text1"/>
          <w:sz w:val="20"/>
          <w:szCs w:val="20"/>
        </w:rPr>
        <w:t xml:space="preserve"> </w:t>
      </w:r>
      <w:proofErr w:type="spellStart"/>
      <w:r w:rsidRPr="00B11C9D">
        <w:rPr>
          <w:rFonts w:ascii="Tahoma" w:hAnsi="Tahoma" w:cs="Tahoma"/>
          <w:color w:val="000000" w:themeColor="text1"/>
          <w:sz w:val="20"/>
          <w:szCs w:val="20"/>
        </w:rPr>
        <w:t>υποδράσ</w:t>
      </w:r>
      <w:r w:rsidR="006C778D" w:rsidRPr="00B11C9D">
        <w:rPr>
          <w:rFonts w:ascii="Tahoma" w:hAnsi="Tahoma" w:cs="Tahoma"/>
          <w:color w:val="000000" w:themeColor="text1"/>
          <w:sz w:val="20"/>
          <w:szCs w:val="20"/>
        </w:rPr>
        <w:t>η</w:t>
      </w:r>
      <w:proofErr w:type="spellEnd"/>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19.2.2.3 ορίζεται το ποσό των είκοσι χιλιάδων ΕΥΡΩ (20.000</w:t>
      </w:r>
      <w:r w:rsidR="001D765B" w:rsidRPr="00B11C9D">
        <w:rPr>
          <w:rFonts w:ascii="Tahoma" w:hAnsi="Tahoma" w:cs="Tahoma"/>
          <w:color w:val="000000" w:themeColor="text1"/>
          <w:sz w:val="20"/>
          <w:szCs w:val="20"/>
        </w:rPr>
        <w:t>,00</w:t>
      </w:r>
      <w:r w:rsidRPr="00B11C9D">
        <w:rPr>
          <w:rFonts w:ascii="Tahoma" w:hAnsi="Tahoma" w:cs="Tahoma"/>
          <w:color w:val="000000" w:themeColor="text1"/>
          <w:sz w:val="20"/>
          <w:szCs w:val="20"/>
        </w:rPr>
        <w:t xml:space="preserve"> ΕΥΡΩ)</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ως μέγιστο όριο επιλέξιμων δαπανών σε περιπτώσεις δικαιούχων που υποβάλλουν πρόταση η οποία θα φορά </w:t>
      </w:r>
      <w:r w:rsidR="00BA7B9C" w:rsidRPr="00B11C9D">
        <w:rPr>
          <w:rFonts w:ascii="Tahoma" w:hAnsi="Tahoma" w:cs="Tahoma"/>
          <w:color w:val="000000" w:themeColor="text1"/>
          <w:sz w:val="20"/>
          <w:szCs w:val="20"/>
        </w:rPr>
        <w:t xml:space="preserve">αποκλειστικά </w:t>
      </w:r>
      <w:r w:rsidRPr="00B11C9D">
        <w:rPr>
          <w:rFonts w:ascii="Tahoma" w:hAnsi="Tahoma" w:cs="Tahoma"/>
          <w:color w:val="000000" w:themeColor="text1"/>
          <w:sz w:val="20"/>
          <w:szCs w:val="20"/>
        </w:rPr>
        <w:t>δαπάνες προβολής της περιοχής (όπως ιστοσελίδα, συμμετοχή σε εκθέσεις κλπ) και δεν θα περιλαμβάνει κατασκευή ή βελτίωση κτιριακών υποδομών.</w:t>
      </w:r>
    </w:p>
    <w:p w14:paraId="374A08BA" w14:textId="101FE05D" w:rsidR="006F0E54" w:rsidRPr="00B11C9D" w:rsidRDefault="006F0E54"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Όσον αφορά στις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19.2.2.2, 19.2.2.4, 19.2.3.1</w:t>
      </w:r>
      <w:r w:rsidR="00A77E19">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w:t>
      </w:r>
      <w:r w:rsidR="00566056"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19.2.3.4 θεωρείται επιλέξιμη η δαπάνη κατασκευής οικίσκου ή συγκεκριμένου χώρου για τις ανάγκες φύλαξης της πράξης μέχρι επιφάνειας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είκοσι τετραγωνικών μέτρων (20 τ.μ.)</w:t>
      </w:r>
      <w:r w:rsidR="00BA7B9C" w:rsidRPr="00B11C9D">
        <w:rPr>
          <w:rFonts w:ascii="Tahoma" w:hAnsi="Tahoma" w:cs="Tahoma"/>
          <w:color w:val="000000" w:themeColor="text1"/>
          <w:sz w:val="20"/>
          <w:szCs w:val="20"/>
        </w:rPr>
        <w:t>.</w:t>
      </w:r>
    </w:p>
    <w:p w14:paraId="2E3DA023" w14:textId="77777777" w:rsidR="006F0E54" w:rsidRPr="00B11C9D" w:rsidRDefault="006F0E54"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p>
    <w:p w14:paraId="0D352D05" w14:textId="77777777" w:rsidR="007E6A2A" w:rsidRPr="00B11C9D" w:rsidRDefault="009D2DC6" w:rsidP="00DB37EB">
      <w:pPr>
        <w:pStyle w:val="ad"/>
        <w:tabs>
          <w:tab w:val="num" w:pos="142"/>
        </w:tabs>
        <w:spacing w:before="120" w:after="120" w:line="240" w:lineRule="auto"/>
        <w:ind w:left="0"/>
        <w:contextualSpacing w:val="0"/>
        <w:jc w:val="both"/>
        <w:rPr>
          <w:rFonts w:ascii="Tahoma" w:hAnsi="Tahoma" w:cs="Tahoma"/>
          <w:b/>
          <w:color w:val="000000" w:themeColor="text1"/>
          <w:sz w:val="20"/>
          <w:szCs w:val="20"/>
        </w:rPr>
      </w:pPr>
      <w:r w:rsidRPr="00B11C9D">
        <w:rPr>
          <w:rFonts w:ascii="Tahoma" w:hAnsi="Tahoma" w:cs="Tahoma"/>
          <w:b/>
          <w:color w:val="000000" w:themeColor="text1"/>
          <w:sz w:val="20"/>
          <w:szCs w:val="20"/>
        </w:rPr>
        <w:t>5</w:t>
      </w:r>
      <w:r w:rsidR="00FC3AEA" w:rsidRPr="00B11C9D">
        <w:rPr>
          <w:rFonts w:ascii="Tahoma" w:hAnsi="Tahoma" w:cs="Tahoma"/>
          <w:b/>
          <w:color w:val="000000" w:themeColor="text1"/>
          <w:sz w:val="20"/>
          <w:szCs w:val="20"/>
        </w:rPr>
        <w:t>.</w:t>
      </w:r>
      <w:r w:rsidR="002576D2" w:rsidRPr="00B11C9D">
        <w:rPr>
          <w:rFonts w:ascii="Tahoma" w:hAnsi="Tahoma" w:cs="Tahoma"/>
          <w:b/>
          <w:color w:val="000000" w:themeColor="text1"/>
          <w:sz w:val="20"/>
          <w:szCs w:val="20"/>
        </w:rPr>
        <w:t>3</w:t>
      </w:r>
      <w:r w:rsidR="001E7A9A" w:rsidRPr="00B11C9D">
        <w:rPr>
          <w:rFonts w:ascii="Tahoma" w:hAnsi="Tahoma" w:cs="Tahoma"/>
          <w:b/>
          <w:color w:val="000000" w:themeColor="text1"/>
          <w:sz w:val="20"/>
          <w:szCs w:val="20"/>
        </w:rPr>
        <w:t xml:space="preserve"> </w:t>
      </w:r>
      <w:r w:rsidR="00303614" w:rsidRPr="00B11C9D">
        <w:rPr>
          <w:rFonts w:ascii="Tahoma" w:hAnsi="Tahoma" w:cs="Tahoma"/>
          <w:b/>
          <w:color w:val="000000" w:themeColor="text1"/>
          <w:sz w:val="20"/>
          <w:szCs w:val="20"/>
        </w:rPr>
        <w:t xml:space="preserve">Ιδιοκτησιακό καθεστώς </w:t>
      </w:r>
      <w:r w:rsidR="001E7A9A" w:rsidRPr="00B11C9D">
        <w:rPr>
          <w:rFonts w:ascii="Tahoma" w:hAnsi="Tahoma" w:cs="Tahoma"/>
          <w:b/>
          <w:color w:val="000000" w:themeColor="text1"/>
          <w:sz w:val="20"/>
          <w:szCs w:val="20"/>
        </w:rPr>
        <w:t>-</w:t>
      </w:r>
      <w:r w:rsidR="00FC3AEA" w:rsidRPr="00B11C9D">
        <w:rPr>
          <w:rFonts w:ascii="Tahoma" w:hAnsi="Tahoma" w:cs="Tahoma"/>
          <w:b/>
          <w:color w:val="000000" w:themeColor="text1"/>
          <w:sz w:val="20"/>
          <w:szCs w:val="20"/>
        </w:rPr>
        <w:t xml:space="preserve"> Μίσθωση </w:t>
      </w:r>
      <w:r w:rsidR="00303614" w:rsidRPr="00B11C9D">
        <w:rPr>
          <w:rFonts w:ascii="Tahoma" w:hAnsi="Tahoma" w:cs="Tahoma"/>
          <w:b/>
          <w:color w:val="000000" w:themeColor="text1"/>
          <w:sz w:val="20"/>
          <w:szCs w:val="20"/>
        </w:rPr>
        <w:t>ακινήτων</w:t>
      </w:r>
    </w:p>
    <w:p w14:paraId="4C0CC52C" w14:textId="77777777" w:rsidR="00FC3AEA" w:rsidRPr="00B11C9D" w:rsidRDefault="00FC3AE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w:t>
      </w:r>
      <w:r w:rsidRPr="00B11C9D">
        <w:rPr>
          <w:rFonts w:ascii="Tahoma" w:hAnsi="Tahoma" w:cs="Tahoma"/>
          <w:color w:val="000000" w:themeColor="text1"/>
          <w:sz w:val="20"/>
          <w:szCs w:val="20"/>
        </w:rPr>
        <w:lastRenderedPageBreak/>
        <w:t xml:space="preserve">κτιρίου οι οποίες σε κάθε περίπτωση αποτελούν λιγότερο από το 10% του αιτούμενου κόστους, εννέα (9) έτη. </w:t>
      </w:r>
    </w:p>
    <w:p w14:paraId="20F51735" w14:textId="31EF01B0" w:rsidR="00B24938" w:rsidRPr="00B11C9D" w:rsidRDefault="00B2493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υποβολή της αίτησης στήριξης στο ΤΠ, γίνονται δεκτά προσύμφωνα μίσθωσης ή αγοράς γηπέδου ή του οικοπέδου ή/και του ακινήτου</w:t>
      </w:r>
      <w:r w:rsidR="009E685E" w:rsidRPr="00B11C9D">
        <w:rPr>
          <w:rFonts w:ascii="Tahoma" w:hAnsi="Tahoma" w:cs="Tahoma"/>
          <w:color w:val="000000" w:themeColor="text1"/>
          <w:sz w:val="20"/>
          <w:szCs w:val="20"/>
        </w:rPr>
        <w:t xml:space="preserve"> </w:t>
      </w:r>
      <w:r w:rsidR="005711BF">
        <w:rPr>
          <w:rFonts w:ascii="Tahoma" w:hAnsi="Tahoma" w:cs="Tahoma"/>
          <w:color w:val="000000" w:themeColor="text1"/>
          <w:sz w:val="20"/>
          <w:szCs w:val="20"/>
        </w:rPr>
        <w:t>[</w:t>
      </w:r>
      <w:r w:rsidR="00144CC2">
        <w:rPr>
          <w:rFonts w:ascii="Tahoma" w:hAnsi="Tahoma" w:cs="Tahoma"/>
          <w:color w:val="000000" w:themeColor="text1"/>
          <w:sz w:val="20"/>
          <w:szCs w:val="20"/>
        </w:rPr>
        <w:t xml:space="preserve">όσον αφορά τα προσύμφωνα μίσθωσης και την αγορά ακινήτου, </w:t>
      </w:r>
      <w:r w:rsidR="00EE3012">
        <w:rPr>
          <w:rFonts w:ascii="Tahoma" w:hAnsi="Tahoma" w:cs="Tahoma"/>
          <w:color w:val="000000" w:themeColor="text1"/>
          <w:sz w:val="20"/>
          <w:szCs w:val="20"/>
        </w:rPr>
        <w:t xml:space="preserve">θα </w:t>
      </w:r>
      <w:r w:rsidR="00144CC2">
        <w:rPr>
          <w:rFonts w:ascii="Tahoma" w:hAnsi="Tahoma" w:cs="Tahoma"/>
          <w:color w:val="000000" w:themeColor="text1"/>
          <w:sz w:val="20"/>
          <w:szCs w:val="20"/>
        </w:rPr>
        <w:t xml:space="preserve">πρέπει </w:t>
      </w:r>
      <w:r w:rsidR="009E685E" w:rsidRPr="00B11C9D">
        <w:rPr>
          <w:rFonts w:ascii="Tahoma" w:hAnsi="Tahoma" w:cs="Tahoma"/>
          <w:color w:val="000000" w:themeColor="text1"/>
          <w:sz w:val="20"/>
          <w:szCs w:val="20"/>
        </w:rPr>
        <w:t xml:space="preserve">να μην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w:t>
      </w:r>
      <w:r w:rsidR="005711BF">
        <w:rPr>
          <w:rFonts w:ascii="Tahoma" w:hAnsi="Tahoma" w:cs="Tahoma"/>
          <w:color w:val="000000" w:themeColor="text1"/>
          <w:sz w:val="20"/>
          <w:szCs w:val="20"/>
        </w:rPr>
        <w:t>του</w:t>
      </w:r>
      <w:r w:rsidR="009E685E" w:rsidRPr="00B11C9D">
        <w:rPr>
          <w:rFonts w:ascii="Tahoma" w:hAnsi="Tahoma" w:cs="Tahoma"/>
          <w:color w:val="000000" w:themeColor="text1"/>
          <w:sz w:val="20"/>
          <w:szCs w:val="20"/>
        </w:rPr>
        <w:t xml:space="preserve"> Καν. </w:t>
      </w:r>
      <w:r w:rsidR="005711BF">
        <w:rPr>
          <w:rFonts w:ascii="Tahoma" w:hAnsi="Tahoma" w:cs="Tahoma"/>
          <w:color w:val="000000" w:themeColor="text1"/>
          <w:sz w:val="20"/>
          <w:szCs w:val="20"/>
        </w:rPr>
        <w:t>(</w:t>
      </w:r>
      <w:r w:rsidR="009E685E" w:rsidRPr="00B11C9D">
        <w:rPr>
          <w:rFonts w:ascii="Tahoma" w:hAnsi="Tahoma" w:cs="Tahoma"/>
          <w:color w:val="000000" w:themeColor="text1"/>
          <w:sz w:val="20"/>
          <w:szCs w:val="20"/>
        </w:rPr>
        <w:t>ΕΕ</w:t>
      </w:r>
      <w:r w:rsidR="005711BF">
        <w:rPr>
          <w:rFonts w:ascii="Tahoma" w:hAnsi="Tahoma" w:cs="Tahoma"/>
          <w:color w:val="000000" w:themeColor="text1"/>
          <w:sz w:val="20"/>
          <w:szCs w:val="20"/>
        </w:rPr>
        <w:t>)</w:t>
      </w:r>
      <w:r w:rsidR="009E685E" w:rsidRPr="00B11C9D">
        <w:rPr>
          <w:rFonts w:ascii="Tahoma" w:hAnsi="Tahoma" w:cs="Tahoma"/>
          <w:color w:val="000000" w:themeColor="text1"/>
          <w:sz w:val="20"/>
          <w:szCs w:val="20"/>
        </w:rPr>
        <w:t xml:space="preserve"> 651/2014)</w:t>
      </w:r>
      <w:r w:rsidR="005711BF">
        <w:rPr>
          <w:rFonts w:ascii="Tahoma" w:hAnsi="Tahoma" w:cs="Tahoma"/>
          <w:color w:val="000000" w:themeColor="text1"/>
          <w:sz w:val="20"/>
          <w:szCs w:val="20"/>
        </w:rPr>
        <w:t>].</w:t>
      </w:r>
    </w:p>
    <w:p w14:paraId="75880725" w14:textId="77777777" w:rsidR="00FC3AEA" w:rsidRPr="00B11C9D" w:rsidRDefault="00FC3AE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B11C9D">
        <w:rPr>
          <w:rFonts w:ascii="Tahoma" w:hAnsi="Tahoma" w:cs="Tahoma"/>
          <w:color w:val="000000" w:themeColor="text1"/>
          <w:sz w:val="20"/>
          <w:szCs w:val="20"/>
        </w:rPr>
        <w:t xml:space="preserve">υποβολή της </w:t>
      </w:r>
      <w:r w:rsidRPr="00B11C9D">
        <w:rPr>
          <w:rFonts w:ascii="Tahoma" w:hAnsi="Tahoma" w:cs="Tahoma"/>
          <w:color w:val="000000" w:themeColor="text1"/>
          <w:sz w:val="20"/>
          <w:szCs w:val="20"/>
        </w:rPr>
        <w:t>αίτηση</w:t>
      </w:r>
      <w:r w:rsidR="00303614"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στήριξης.</w:t>
      </w:r>
    </w:p>
    <w:p w14:paraId="7E870DCC" w14:textId="77777777" w:rsidR="00FC3AEA" w:rsidRPr="00B11C9D" w:rsidRDefault="00FC3AE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w:t>
      </w:r>
      <w:r w:rsidR="00773949" w:rsidRPr="00B11C9D">
        <w:rPr>
          <w:rFonts w:ascii="Tahoma" w:hAnsi="Tahoma" w:cs="Tahoma"/>
          <w:color w:val="000000" w:themeColor="text1"/>
          <w:sz w:val="20"/>
          <w:szCs w:val="20"/>
        </w:rPr>
        <w:t>η</w:t>
      </w:r>
      <w:r w:rsidRPr="00B11C9D">
        <w:rPr>
          <w:rFonts w:ascii="Tahoma" w:hAnsi="Tahoma" w:cs="Tahoma"/>
          <w:color w:val="000000" w:themeColor="text1"/>
          <w:sz w:val="20"/>
          <w:szCs w:val="20"/>
        </w:rPr>
        <w:t xml:space="preserve"> η επιχείρηση.</w:t>
      </w:r>
    </w:p>
    <w:p w14:paraId="5B51C743" w14:textId="77777777" w:rsidR="008572E3" w:rsidRDefault="008572E3" w:rsidP="00DB37EB">
      <w:pPr>
        <w:pStyle w:val="ad"/>
        <w:tabs>
          <w:tab w:val="num" w:pos="142"/>
          <w:tab w:val="left" w:pos="8192"/>
        </w:tabs>
        <w:spacing w:before="120" w:after="120" w:line="240" w:lineRule="auto"/>
        <w:ind w:left="0"/>
        <w:contextualSpacing w:val="0"/>
        <w:jc w:val="center"/>
        <w:rPr>
          <w:rFonts w:ascii="Tahoma" w:hAnsi="Tahoma" w:cs="Tahoma"/>
          <w:b/>
          <w:color w:val="000000" w:themeColor="text1"/>
          <w:sz w:val="20"/>
          <w:szCs w:val="20"/>
        </w:rPr>
      </w:pPr>
    </w:p>
    <w:p w14:paraId="279CE6A9" w14:textId="2E53AE48" w:rsidR="00F57714" w:rsidRPr="00B11C9D" w:rsidRDefault="009D2DC6" w:rsidP="00DB37EB">
      <w:pPr>
        <w:pStyle w:val="ad"/>
        <w:tabs>
          <w:tab w:val="num" w:pos="142"/>
          <w:tab w:val="left" w:pos="8192"/>
        </w:tabs>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6</w:t>
      </w:r>
    </w:p>
    <w:p w14:paraId="4949A2F5" w14:textId="77777777" w:rsidR="00F57714" w:rsidRPr="00B11C9D" w:rsidRDefault="00EC006F" w:rsidP="00DB37EB">
      <w:pPr>
        <w:pStyle w:val="ad"/>
        <w:tabs>
          <w:tab w:val="num" w:pos="142"/>
          <w:tab w:val="left" w:pos="8192"/>
        </w:tabs>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Δείκτες</w:t>
      </w:r>
    </w:p>
    <w:p w14:paraId="28FD685F" w14:textId="77777777" w:rsidR="00D16F8B" w:rsidRPr="00B11C9D" w:rsidRDefault="00D16F8B" w:rsidP="00DB37EB">
      <w:pPr>
        <w:shd w:val="clear" w:color="auto" w:fill="FFFFFF"/>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Ο/η αιτών / ούσα έχει υποχρέωση συμπλήρωσης συγκε</w:t>
      </w:r>
      <w:r w:rsidR="009D2DC6" w:rsidRPr="00B11C9D">
        <w:rPr>
          <w:rFonts w:ascii="Tahoma" w:hAnsi="Tahoma" w:cs="Tahoma"/>
          <w:color w:val="000000" w:themeColor="text1"/>
          <w:sz w:val="20"/>
          <w:szCs w:val="20"/>
        </w:rPr>
        <w:t>κρ</w:t>
      </w:r>
      <w:r w:rsidRPr="00B11C9D">
        <w:rPr>
          <w:rFonts w:ascii="Tahoma" w:hAnsi="Tahoma" w:cs="Tahoma"/>
          <w:color w:val="000000" w:themeColor="text1"/>
          <w:sz w:val="20"/>
          <w:szCs w:val="20"/>
        </w:rPr>
        <w:t xml:space="preserve">ιμένων δεικτών ανάλογα με την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 xml:space="preserve"> που καταχωρεί αίτηση στήριξης. Οι δ</w:t>
      </w:r>
      <w:r w:rsidR="009D2DC6" w:rsidRPr="00B11C9D">
        <w:rPr>
          <w:rFonts w:ascii="Tahoma" w:hAnsi="Tahoma" w:cs="Tahoma"/>
          <w:color w:val="000000" w:themeColor="text1"/>
          <w:sz w:val="20"/>
          <w:szCs w:val="20"/>
        </w:rPr>
        <w:t>είκτες συμπληρώνονται με αριθμό ή με επιλεγμένο κείμενο.</w:t>
      </w:r>
    </w:p>
    <w:tbl>
      <w:tblPr>
        <w:tblStyle w:val="a7"/>
        <w:tblW w:w="0" w:type="auto"/>
        <w:tblCellMar>
          <w:left w:w="57" w:type="dxa"/>
          <w:right w:w="57" w:type="dxa"/>
        </w:tblCellMar>
        <w:tblLook w:val="04A0" w:firstRow="1" w:lastRow="0" w:firstColumn="1" w:lastColumn="0" w:noHBand="0" w:noVBand="1"/>
      </w:tblPr>
      <w:tblGrid>
        <w:gridCol w:w="1136"/>
        <w:gridCol w:w="3342"/>
        <w:gridCol w:w="3640"/>
        <w:gridCol w:w="1350"/>
      </w:tblGrid>
      <w:tr w:rsidR="00B11C9D" w:rsidRPr="00B11C9D" w14:paraId="0C0FDF10" w14:textId="77777777" w:rsidTr="00566056">
        <w:trPr>
          <w:tblHeader/>
        </w:trPr>
        <w:tc>
          <w:tcPr>
            <w:tcW w:w="0" w:type="auto"/>
            <w:shd w:val="clear" w:color="auto" w:fill="D9D9D9" w:themeFill="background1" w:themeFillShade="D9"/>
            <w:vAlign w:val="center"/>
          </w:tcPr>
          <w:p w14:paraId="1C99D669"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ΔΕΙΚΤΗΣ ΕΚΡΟΩΝ</w:t>
            </w:r>
          </w:p>
        </w:tc>
        <w:tc>
          <w:tcPr>
            <w:tcW w:w="3342" w:type="dxa"/>
            <w:shd w:val="clear" w:color="auto" w:fill="D9D9D9" w:themeFill="background1" w:themeFillShade="D9"/>
            <w:vAlign w:val="center"/>
          </w:tcPr>
          <w:p w14:paraId="54C34213"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ΠΕΡΙΓΡΑΦΗ ΔΕΙΚΤΗ</w:t>
            </w:r>
          </w:p>
        </w:tc>
        <w:tc>
          <w:tcPr>
            <w:tcW w:w="3640" w:type="dxa"/>
            <w:shd w:val="clear" w:color="auto" w:fill="D9D9D9" w:themeFill="background1" w:themeFillShade="D9"/>
            <w:vAlign w:val="center"/>
          </w:tcPr>
          <w:p w14:paraId="61CABB20"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ΠΕΡΙΓΡΑΦΗ ΔΙΑΣΤΑΣΗΣ / ΔΕΔΟΜΕΝΟΥ ΔΙΑΣΤΑΣΗΣ</w:t>
            </w:r>
          </w:p>
        </w:tc>
        <w:tc>
          <w:tcPr>
            <w:tcW w:w="1350" w:type="dxa"/>
            <w:shd w:val="clear" w:color="auto" w:fill="D9D9D9" w:themeFill="background1" w:themeFillShade="D9"/>
            <w:vAlign w:val="center"/>
          </w:tcPr>
          <w:p w14:paraId="3979ADDE" w14:textId="77777777" w:rsidR="00A01E90" w:rsidRPr="00B11C9D" w:rsidRDefault="00A01E90" w:rsidP="008572E3">
            <w:pPr>
              <w:spacing w:before="100" w:after="100"/>
              <w:jc w:val="center"/>
              <w:rPr>
                <w:rFonts w:ascii="Tahoma" w:hAnsi="Tahoma" w:cs="Tahoma"/>
                <w:b/>
                <w:color w:val="000000" w:themeColor="text1"/>
                <w:sz w:val="20"/>
                <w:szCs w:val="20"/>
              </w:rPr>
            </w:pPr>
            <w:r w:rsidRPr="00B11C9D">
              <w:rPr>
                <w:rFonts w:ascii="Tahoma" w:hAnsi="Tahoma" w:cs="Tahoma"/>
                <w:b/>
                <w:color w:val="000000" w:themeColor="text1"/>
                <w:sz w:val="20"/>
                <w:szCs w:val="20"/>
              </w:rPr>
              <w:t>ΔΡΑΣΕΙΣ ΠΟΥ ΑΦΟΡΑ</w:t>
            </w:r>
          </w:p>
        </w:tc>
      </w:tr>
      <w:tr w:rsidR="00B11C9D" w:rsidRPr="00B11C9D" w14:paraId="03A0AC3B" w14:textId="77777777" w:rsidTr="00566056">
        <w:tc>
          <w:tcPr>
            <w:tcW w:w="0" w:type="auto"/>
            <w:vMerge w:val="restart"/>
            <w:vAlign w:val="center"/>
          </w:tcPr>
          <w:p w14:paraId="57ED323E"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w:t>
            </w:r>
          </w:p>
        </w:tc>
        <w:tc>
          <w:tcPr>
            <w:tcW w:w="3342" w:type="dxa"/>
            <w:vMerge w:val="restart"/>
            <w:vAlign w:val="center"/>
          </w:tcPr>
          <w:p w14:paraId="41AD4EAA"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Τύπος Δικαιούχου</w:t>
            </w:r>
          </w:p>
        </w:tc>
        <w:tc>
          <w:tcPr>
            <w:tcW w:w="3640" w:type="dxa"/>
            <w:vAlign w:val="center"/>
          </w:tcPr>
          <w:p w14:paraId="30AF96F1"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PPT1_ΜΚΟ</w:t>
            </w:r>
          </w:p>
        </w:tc>
        <w:tc>
          <w:tcPr>
            <w:tcW w:w="1350" w:type="dxa"/>
            <w:vMerge w:val="restart"/>
            <w:vAlign w:val="center"/>
          </w:tcPr>
          <w:p w14:paraId="5B3E6474"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ΟΛΕΣ</w:t>
            </w:r>
          </w:p>
        </w:tc>
      </w:tr>
      <w:tr w:rsidR="00B11C9D" w:rsidRPr="00B11C9D" w14:paraId="58F2FBF9" w14:textId="77777777" w:rsidTr="00566056">
        <w:tc>
          <w:tcPr>
            <w:tcW w:w="0" w:type="auto"/>
            <w:vMerge/>
            <w:vAlign w:val="center"/>
          </w:tcPr>
          <w:p w14:paraId="45FC1119"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7228D8BA"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240F3FF3"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PPT2_ΟΤΔ</w:t>
            </w:r>
          </w:p>
        </w:tc>
        <w:tc>
          <w:tcPr>
            <w:tcW w:w="1350" w:type="dxa"/>
            <w:vMerge/>
            <w:vAlign w:val="center"/>
          </w:tcPr>
          <w:p w14:paraId="781501CD"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3E7420E8" w14:textId="77777777" w:rsidTr="00566056">
        <w:tc>
          <w:tcPr>
            <w:tcW w:w="0" w:type="auto"/>
            <w:vMerge/>
            <w:vAlign w:val="center"/>
          </w:tcPr>
          <w:p w14:paraId="7CB96BE0"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706C6A35"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0A335A95"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PPT3_Δημόσιος Φορέας</w:t>
            </w:r>
          </w:p>
        </w:tc>
        <w:tc>
          <w:tcPr>
            <w:tcW w:w="1350" w:type="dxa"/>
            <w:vMerge/>
            <w:vAlign w:val="center"/>
          </w:tcPr>
          <w:p w14:paraId="6F26CC2F"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384BED6D" w14:textId="77777777" w:rsidTr="00566056">
        <w:tc>
          <w:tcPr>
            <w:tcW w:w="0" w:type="auto"/>
            <w:vMerge/>
            <w:vAlign w:val="center"/>
          </w:tcPr>
          <w:p w14:paraId="081F4B9C"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33A465A8"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44DCAA88"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PPT4_MME</w:t>
            </w:r>
          </w:p>
        </w:tc>
        <w:tc>
          <w:tcPr>
            <w:tcW w:w="1350" w:type="dxa"/>
            <w:vMerge/>
            <w:vAlign w:val="center"/>
          </w:tcPr>
          <w:p w14:paraId="60870EB4"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1262D777" w14:textId="77777777" w:rsidTr="00566056">
        <w:tc>
          <w:tcPr>
            <w:tcW w:w="0" w:type="auto"/>
            <w:vMerge/>
            <w:vAlign w:val="center"/>
          </w:tcPr>
          <w:p w14:paraId="53E046DD" w14:textId="77777777" w:rsidR="00A01E90" w:rsidRPr="00B11C9D" w:rsidRDefault="00A01E90" w:rsidP="008572E3">
            <w:pPr>
              <w:spacing w:before="100" w:after="100"/>
              <w:rPr>
                <w:rFonts w:ascii="Tahoma" w:hAnsi="Tahoma" w:cs="Tahoma"/>
                <w:color w:val="000000" w:themeColor="text1"/>
                <w:sz w:val="20"/>
                <w:szCs w:val="20"/>
              </w:rPr>
            </w:pPr>
          </w:p>
        </w:tc>
        <w:tc>
          <w:tcPr>
            <w:tcW w:w="3342" w:type="dxa"/>
            <w:vMerge/>
            <w:vAlign w:val="center"/>
          </w:tcPr>
          <w:p w14:paraId="5E0B6513" w14:textId="77777777" w:rsidR="00A01E90" w:rsidRPr="00B11C9D" w:rsidRDefault="00A01E90" w:rsidP="008572E3">
            <w:pPr>
              <w:spacing w:before="100" w:after="100"/>
              <w:rPr>
                <w:rFonts w:ascii="Tahoma" w:hAnsi="Tahoma" w:cs="Tahoma"/>
                <w:color w:val="000000" w:themeColor="text1"/>
                <w:sz w:val="20"/>
                <w:szCs w:val="20"/>
              </w:rPr>
            </w:pPr>
          </w:p>
        </w:tc>
        <w:tc>
          <w:tcPr>
            <w:tcW w:w="3640" w:type="dxa"/>
            <w:vAlign w:val="center"/>
          </w:tcPr>
          <w:p w14:paraId="76316D1B"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PPT5_Άλλο</w:t>
            </w:r>
          </w:p>
        </w:tc>
        <w:tc>
          <w:tcPr>
            <w:tcW w:w="1350" w:type="dxa"/>
            <w:vMerge/>
            <w:vAlign w:val="center"/>
          </w:tcPr>
          <w:p w14:paraId="61339187" w14:textId="77777777" w:rsidR="00A01E90" w:rsidRPr="00B11C9D" w:rsidRDefault="00A01E90" w:rsidP="008572E3">
            <w:pPr>
              <w:spacing w:before="100" w:after="100"/>
              <w:jc w:val="center"/>
              <w:rPr>
                <w:rFonts w:ascii="Tahoma" w:hAnsi="Tahoma" w:cs="Tahoma"/>
                <w:color w:val="000000" w:themeColor="text1"/>
                <w:sz w:val="20"/>
                <w:szCs w:val="20"/>
              </w:rPr>
            </w:pPr>
          </w:p>
        </w:tc>
      </w:tr>
      <w:tr w:rsidR="00B11C9D" w:rsidRPr="00B11C9D" w14:paraId="74191A2D" w14:textId="77777777" w:rsidTr="00566056">
        <w:tc>
          <w:tcPr>
            <w:tcW w:w="0" w:type="auto"/>
            <w:vAlign w:val="center"/>
          </w:tcPr>
          <w:p w14:paraId="74F0A786"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AdO-6B.F</w:t>
            </w:r>
          </w:p>
        </w:tc>
        <w:tc>
          <w:tcPr>
            <w:tcW w:w="3342" w:type="dxa"/>
            <w:vAlign w:val="center"/>
          </w:tcPr>
          <w:p w14:paraId="4F57C1D4"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Θέσεις εργασίας - Γυναίκες που δημιουργούνται - Συμπληρώνεται για όλες τις δράσεις</w:t>
            </w:r>
          </w:p>
        </w:tc>
        <w:tc>
          <w:tcPr>
            <w:tcW w:w="3640" w:type="dxa"/>
            <w:vAlign w:val="center"/>
          </w:tcPr>
          <w:p w14:paraId="74B3CF7C"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312BB059"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ΟΛΕΣ</w:t>
            </w:r>
          </w:p>
        </w:tc>
      </w:tr>
      <w:tr w:rsidR="00B11C9D" w:rsidRPr="00B11C9D" w14:paraId="40401DCC" w14:textId="77777777" w:rsidTr="00566056">
        <w:tc>
          <w:tcPr>
            <w:tcW w:w="0" w:type="auto"/>
            <w:vAlign w:val="center"/>
          </w:tcPr>
          <w:p w14:paraId="020E1402" w14:textId="77777777" w:rsidR="00A01E90" w:rsidRPr="00B11C9D" w:rsidRDefault="00A01E90" w:rsidP="008572E3">
            <w:pPr>
              <w:spacing w:before="100" w:after="100"/>
              <w:rPr>
                <w:rFonts w:ascii="Tahoma" w:hAnsi="Tahoma" w:cs="Tahoma"/>
                <w:color w:val="000000" w:themeColor="text1"/>
                <w:sz w:val="20"/>
                <w:szCs w:val="20"/>
                <w:lang w:val="en-US"/>
              </w:rPr>
            </w:pPr>
            <w:r w:rsidRPr="00B11C9D">
              <w:rPr>
                <w:rFonts w:ascii="Tahoma" w:hAnsi="Tahoma" w:cs="Tahoma"/>
                <w:color w:val="000000" w:themeColor="text1"/>
                <w:sz w:val="20"/>
                <w:szCs w:val="20"/>
              </w:rPr>
              <w:t>AdO-6B.</w:t>
            </w:r>
            <w:r w:rsidRPr="00B11C9D">
              <w:rPr>
                <w:rFonts w:ascii="Tahoma" w:hAnsi="Tahoma" w:cs="Tahoma"/>
                <w:color w:val="000000" w:themeColor="text1"/>
                <w:sz w:val="20"/>
                <w:szCs w:val="20"/>
                <w:lang w:val="en-US"/>
              </w:rPr>
              <w:t>M</w:t>
            </w:r>
          </w:p>
        </w:tc>
        <w:tc>
          <w:tcPr>
            <w:tcW w:w="3342" w:type="dxa"/>
            <w:vAlign w:val="center"/>
          </w:tcPr>
          <w:p w14:paraId="71223451"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Θέσεις εργασίας - Άνδρες που δημιουργούνται - Συμπληρώνεται για όλες τις δράσεις</w:t>
            </w:r>
          </w:p>
        </w:tc>
        <w:tc>
          <w:tcPr>
            <w:tcW w:w="3640" w:type="dxa"/>
            <w:vAlign w:val="center"/>
          </w:tcPr>
          <w:p w14:paraId="483DEBFB"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0A92E3F6"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ΟΛΕΣ</w:t>
            </w:r>
          </w:p>
        </w:tc>
      </w:tr>
      <w:tr w:rsidR="00B11C9D" w:rsidRPr="00B11C9D" w14:paraId="44CD3F7E" w14:textId="77777777" w:rsidTr="00566056">
        <w:tc>
          <w:tcPr>
            <w:tcW w:w="0" w:type="auto"/>
            <w:vAlign w:val="center"/>
          </w:tcPr>
          <w:p w14:paraId="76C3F53F"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AdO-6Α.F</w:t>
            </w:r>
          </w:p>
        </w:tc>
        <w:tc>
          <w:tcPr>
            <w:tcW w:w="3342" w:type="dxa"/>
            <w:vAlign w:val="center"/>
          </w:tcPr>
          <w:p w14:paraId="56A45F6E"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 xml:space="preserve">Θέσεις εργασίας - Γυναίκες που δημιουργούνται - </w:t>
            </w:r>
            <w:proofErr w:type="spellStart"/>
            <w:r w:rsidRPr="00B11C9D">
              <w:rPr>
                <w:rFonts w:ascii="Tahoma" w:hAnsi="Tahoma" w:cs="Tahoma"/>
                <w:color w:val="000000" w:themeColor="text1"/>
                <w:sz w:val="20"/>
                <w:szCs w:val="20"/>
              </w:rPr>
              <w:t>Επανασυμπληρώνεται</w:t>
            </w:r>
            <w:proofErr w:type="spellEnd"/>
            <w:r w:rsidRPr="00B11C9D">
              <w:rPr>
                <w:rFonts w:ascii="Tahoma" w:hAnsi="Tahoma" w:cs="Tahoma"/>
                <w:color w:val="000000" w:themeColor="text1"/>
                <w:sz w:val="20"/>
                <w:szCs w:val="20"/>
              </w:rPr>
              <w:t xml:space="preserve"> μόνο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19.2.2.3, 19.2.2.4, 19.2.2.6, 19.2.3.3, 19.2.3.4</w:t>
            </w:r>
          </w:p>
        </w:tc>
        <w:tc>
          <w:tcPr>
            <w:tcW w:w="3640" w:type="dxa"/>
            <w:vAlign w:val="center"/>
          </w:tcPr>
          <w:p w14:paraId="7AEDEE60"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14DEDCE7"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19.2.2.3, 19.2.2.4, 19.2.2.6, 19.2.3.3, 19.2.3.4.</w:t>
            </w:r>
          </w:p>
        </w:tc>
      </w:tr>
      <w:tr w:rsidR="00B11C9D" w:rsidRPr="00B11C9D" w14:paraId="134948E4" w14:textId="77777777" w:rsidTr="00566056">
        <w:tc>
          <w:tcPr>
            <w:tcW w:w="0" w:type="auto"/>
            <w:vAlign w:val="center"/>
          </w:tcPr>
          <w:p w14:paraId="110999BF"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AdO-6Α.</w:t>
            </w:r>
            <w:r w:rsidRPr="00B11C9D">
              <w:rPr>
                <w:rFonts w:ascii="Tahoma" w:hAnsi="Tahoma" w:cs="Tahoma"/>
                <w:color w:val="000000" w:themeColor="text1"/>
                <w:sz w:val="20"/>
                <w:szCs w:val="20"/>
                <w:lang w:val="en-US"/>
              </w:rPr>
              <w:t>M</w:t>
            </w:r>
          </w:p>
        </w:tc>
        <w:tc>
          <w:tcPr>
            <w:tcW w:w="3342" w:type="dxa"/>
            <w:vAlign w:val="center"/>
          </w:tcPr>
          <w:p w14:paraId="385BE71D"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 xml:space="preserve">Θέσεις εργασίας - Άνδρες που δημιουργούνται - </w:t>
            </w:r>
            <w:proofErr w:type="spellStart"/>
            <w:r w:rsidRPr="00B11C9D">
              <w:rPr>
                <w:rFonts w:ascii="Tahoma" w:hAnsi="Tahoma" w:cs="Tahoma"/>
                <w:color w:val="000000" w:themeColor="text1"/>
                <w:sz w:val="20"/>
                <w:szCs w:val="20"/>
              </w:rPr>
              <w:t>Επανασυμπληρώνεται</w:t>
            </w:r>
            <w:proofErr w:type="spellEnd"/>
            <w:r w:rsidRPr="00B11C9D">
              <w:rPr>
                <w:rFonts w:ascii="Tahoma" w:hAnsi="Tahoma" w:cs="Tahoma"/>
                <w:color w:val="000000" w:themeColor="text1"/>
                <w:sz w:val="20"/>
                <w:szCs w:val="20"/>
              </w:rPr>
              <w:t xml:space="preserve"> μόνο για τις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19.2.2.3, 19.2.2.4, 19.2.2.6, 19.2.3.3, 19.2.3.4</w:t>
            </w:r>
          </w:p>
        </w:tc>
        <w:tc>
          <w:tcPr>
            <w:tcW w:w="3640" w:type="dxa"/>
            <w:vAlign w:val="center"/>
          </w:tcPr>
          <w:p w14:paraId="38BE1C40"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vAlign w:val="center"/>
          </w:tcPr>
          <w:p w14:paraId="704E9F7C"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19.2.2.3, 19.2.2.4, 19.2.2.6, 19.2.3.3, 19.2.3.4.</w:t>
            </w:r>
          </w:p>
        </w:tc>
      </w:tr>
      <w:tr w:rsidR="00B11C9D" w:rsidRPr="00B11C9D" w14:paraId="407C971B" w14:textId="77777777" w:rsidTr="00566056">
        <w:tc>
          <w:tcPr>
            <w:tcW w:w="0" w:type="auto"/>
            <w:tcBorders>
              <w:bottom w:val="single" w:sz="4" w:space="0" w:color="auto"/>
            </w:tcBorders>
            <w:vAlign w:val="center"/>
          </w:tcPr>
          <w:p w14:paraId="7D7E1B94"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Ο12</w:t>
            </w:r>
          </w:p>
        </w:tc>
        <w:tc>
          <w:tcPr>
            <w:tcW w:w="3342" w:type="dxa"/>
            <w:tcBorders>
              <w:bottom w:val="single" w:sz="4" w:space="0" w:color="auto"/>
            </w:tcBorders>
            <w:vAlign w:val="center"/>
          </w:tcPr>
          <w:p w14:paraId="69F50B47"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 συμμετεχόντων* σε δράσεις κατάρτισης</w:t>
            </w:r>
          </w:p>
        </w:tc>
        <w:tc>
          <w:tcPr>
            <w:tcW w:w="3640" w:type="dxa"/>
            <w:tcBorders>
              <w:bottom w:val="single" w:sz="4" w:space="0" w:color="auto"/>
            </w:tcBorders>
            <w:vAlign w:val="center"/>
          </w:tcPr>
          <w:p w14:paraId="78BE8F36" w14:textId="77777777" w:rsidR="00A01E90" w:rsidRPr="00B11C9D" w:rsidRDefault="00A01E90" w:rsidP="008572E3">
            <w:pPr>
              <w:spacing w:before="100" w:after="100"/>
              <w:rPr>
                <w:rFonts w:ascii="Tahoma" w:hAnsi="Tahoma" w:cs="Tahoma"/>
                <w:color w:val="000000" w:themeColor="text1"/>
                <w:sz w:val="20"/>
                <w:szCs w:val="20"/>
              </w:rPr>
            </w:pPr>
            <w:r w:rsidRPr="00B11C9D">
              <w:rPr>
                <w:rFonts w:ascii="Tahoma" w:hAnsi="Tahoma" w:cs="Tahoma"/>
                <w:color w:val="000000" w:themeColor="text1"/>
                <w:sz w:val="20"/>
                <w:szCs w:val="20"/>
              </w:rPr>
              <w:t>Αριθμός</w:t>
            </w:r>
          </w:p>
        </w:tc>
        <w:tc>
          <w:tcPr>
            <w:tcW w:w="1350" w:type="dxa"/>
            <w:tcBorders>
              <w:bottom w:val="single" w:sz="4" w:space="0" w:color="auto"/>
            </w:tcBorders>
            <w:vAlign w:val="center"/>
          </w:tcPr>
          <w:p w14:paraId="41890473" w14:textId="77777777" w:rsidR="00A01E90" w:rsidRPr="00B11C9D" w:rsidRDefault="00A01E90" w:rsidP="008572E3">
            <w:pPr>
              <w:spacing w:before="100" w:after="100"/>
              <w:jc w:val="center"/>
              <w:rPr>
                <w:rFonts w:ascii="Tahoma" w:hAnsi="Tahoma" w:cs="Tahoma"/>
                <w:color w:val="000000" w:themeColor="text1"/>
                <w:sz w:val="20"/>
                <w:szCs w:val="20"/>
              </w:rPr>
            </w:pPr>
            <w:r w:rsidRPr="00B11C9D">
              <w:rPr>
                <w:rFonts w:ascii="Tahoma" w:hAnsi="Tahoma" w:cs="Tahoma"/>
                <w:color w:val="000000" w:themeColor="text1"/>
                <w:sz w:val="20"/>
                <w:szCs w:val="20"/>
              </w:rPr>
              <w:t>19.2.1.1, 19.2.1.2.</w:t>
            </w:r>
          </w:p>
        </w:tc>
      </w:tr>
      <w:tr w:rsidR="00A01E90" w:rsidRPr="00B11C9D" w14:paraId="359AB440" w14:textId="77777777" w:rsidTr="005919AA">
        <w:tc>
          <w:tcPr>
            <w:tcW w:w="0" w:type="auto"/>
            <w:gridSpan w:val="4"/>
            <w:tcBorders>
              <w:left w:val="nil"/>
              <w:bottom w:val="nil"/>
              <w:right w:val="nil"/>
            </w:tcBorders>
          </w:tcPr>
          <w:p w14:paraId="06BDACCC" w14:textId="77777777" w:rsidR="00A01E90" w:rsidRPr="00B11C9D" w:rsidRDefault="00A01E90" w:rsidP="008572E3">
            <w:pPr>
              <w:spacing w:before="100" w:after="100"/>
              <w:rPr>
                <w:rFonts w:ascii="Tahoma" w:hAnsi="Tahoma" w:cs="Tahoma"/>
                <w:i/>
                <w:color w:val="000000" w:themeColor="text1"/>
                <w:sz w:val="20"/>
                <w:szCs w:val="20"/>
              </w:rPr>
            </w:pPr>
            <w:r w:rsidRPr="00B11C9D">
              <w:rPr>
                <w:rFonts w:ascii="Tahoma" w:hAnsi="Tahoma" w:cs="Tahoma"/>
                <w:i/>
                <w:color w:val="000000" w:themeColor="text1"/>
                <w:sz w:val="20"/>
                <w:szCs w:val="20"/>
              </w:rPr>
              <w:t>*Αριθμός καταρτιζόμενων</w:t>
            </w:r>
          </w:p>
        </w:tc>
      </w:tr>
    </w:tbl>
    <w:p w14:paraId="5D36A91C" w14:textId="77777777" w:rsidR="00170131" w:rsidRPr="00B11C9D" w:rsidRDefault="00750082" w:rsidP="00DB37EB">
      <w:pPr>
        <w:tabs>
          <w:tab w:val="num" w:pos="142"/>
        </w:tabs>
        <w:spacing w:before="120" w:after="120"/>
        <w:jc w:val="center"/>
        <w:rPr>
          <w:rFonts w:ascii="Tahoma" w:hAnsi="Tahoma" w:cs="Tahoma"/>
          <w:b/>
          <w:color w:val="000000" w:themeColor="text1"/>
          <w:spacing w:val="80"/>
          <w:position w:val="8"/>
          <w:sz w:val="20"/>
          <w:szCs w:val="20"/>
        </w:rPr>
      </w:pPr>
      <w:r w:rsidRPr="00B11C9D">
        <w:rPr>
          <w:rFonts w:ascii="Tahoma" w:hAnsi="Tahoma" w:cs="Tahoma"/>
          <w:b/>
          <w:color w:val="000000" w:themeColor="text1"/>
          <w:spacing w:val="80"/>
          <w:position w:val="8"/>
          <w:sz w:val="20"/>
          <w:szCs w:val="20"/>
        </w:rPr>
        <w:lastRenderedPageBreak/>
        <w:t xml:space="preserve">ΜΕΡΟΣ Β’ </w:t>
      </w:r>
    </w:p>
    <w:p w14:paraId="15026F71" w14:textId="77777777" w:rsidR="00B44996" w:rsidRPr="00B11C9D" w:rsidRDefault="00B44996"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AA747E" w:rsidRPr="00B11C9D">
        <w:rPr>
          <w:rFonts w:ascii="Tahoma" w:hAnsi="Tahoma" w:cs="Tahoma"/>
          <w:b/>
          <w:color w:val="000000" w:themeColor="text1"/>
          <w:sz w:val="20"/>
          <w:szCs w:val="20"/>
        </w:rPr>
        <w:t>7</w:t>
      </w:r>
    </w:p>
    <w:p w14:paraId="1979F47B" w14:textId="77777777" w:rsidR="00B44996" w:rsidRPr="00B11C9D" w:rsidRDefault="0075008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Διαδικασίες υποβολής αίτησης </w:t>
      </w:r>
      <w:r w:rsidR="00663BAA" w:rsidRPr="00B11C9D">
        <w:rPr>
          <w:rFonts w:ascii="Tahoma" w:hAnsi="Tahoma" w:cs="Tahoma"/>
          <w:b/>
          <w:color w:val="000000" w:themeColor="text1"/>
          <w:sz w:val="20"/>
          <w:szCs w:val="20"/>
        </w:rPr>
        <w:t>στήριξης</w:t>
      </w:r>
    </w:p>
    <w:p w14:paraId="76A4CF86" w14:textId="77777777" w:rsidR="00155A0C" w:rsidRPr="00B11C9D" w:rsidRDefault="009E685E"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color w:val="000000" w:themeColor="text1"/>
          <w:sz w:val="20"/>
          <w:szCs w:val="20"/>
        </w:rPr>
        <w:t xml:space="preserve">Η πρόσκληση δημοσιεύεται στους </w:t>
      </w:r>
      <w:proofErr w:type="spellStart"/>
      <w:r w:rsidRPr="00B11C9D">
        <w:rPr>
          <w:rFonts w:ascii="Tahoma" w:hAnsi="Tahoma" w:cs="Tahoma"/>
          <w:color w:val="000000" w:themeColor="text1"/>
          <w:sz w:val="20"/>
          <w:szCs w:val="20"/>
        </w:rPr>
        <w:t>ιστότοπους</w:t>
      </w:r>
      <w:proofErr w:type="spellEnd"/>
      <w:r w:rsidRPr="00B11C9D">
        <w:rPr>
          <w:rFonts w:ascii="Tahoma" w:hAnsi="Tahoma" w:cs="Tahoma"/>
          <w:color w:val="000000" w:themeColor="text1"/>
          <w:sz w:val="20"/>
          <w:szCs w:val="20"/>
        </w:rPr>
        <w:t xml:space="preserve"> </w:t>
      </w:r>
      <w:hyperlink r:id="rId14" w:history="1">
        <w:r w:rsidR="0001268D" w:rsidRPr="00B11C9D">
          <w:rPr>
            <w:rStyle w:val="-"/>
            <w:rFonts w:ascii="Tahoma" w:hAnsi="Tahoma" w:cs="Tahoma"/>
            <w:color w:val="000000" w:themeColor="text1"/>
            <w:sz w:val="20"/>
            <w:szCs w:val="20"/>
          </w:rPr>
          <w:t>www.espa.gr</w:t>
        </w:r>
      </w:hyperlink>
      <w:r w:rsidR="0001268D" w:rsidRPr="00B11C9D">
        <w:rPr>
          <w:rFonts w:ascii="Tahoma" w:hAnsi="Tahoma" w:cs="Tahoma"/>
          <w:color w:val="000000" w:themeColor="text1"/>
          <w:sz w:val="20"/>
          <w:szCs w:val="20"/>
        </w:rPr>
        <w:t xml:space="preserve">, </w:t>
      </w:r>
      <w:r w:rsidR="0001268D" w:rsidRPr="00B11C9D">
        <w:rPr>
          <w:rStyle w:val="-"/>
          <w:rFonts w:ascii="Tahoma" w:hAnsi="Tahoma" w:cs="Tahoma"/>
          <w:color w:val="000000" w:themeColor="text1"/>
          <w:sz w:val="20"/>
          <w:szCs w:val="20"/>
        </w:rPr>
        <w:t>www.agrotikianaptixi.gr</w:t>
      </w:r>
      <w:r w:rsidRPr="00B11C9D">
        <w:rPr>
          <w:rFonts w:ascii="Tahoma" w:hAnsi="Tahoma" w:cs="Tahoma"/>
          <w:color w:val="000000" w:themeColor="text1"/>
          <w:sz w:val="20"/>
          <w:szCs w:val="20"/>
        </w:rPr>
        <w:t xml:space="preserve"> και </w:t>
      </w:r>
      <w:r w:rsidRPr="00B11C9D">
        <w:rPr>
          <w:rStyle w:val="-"/>
          <w:rFonts w:ascii="Tahoma" w:hAnsi="Tahoma" w:cs="Tahoma"/>
          <w:color w:val="000000" w:themeColor="text1"/>
          <w:sz w:val="20"/>
          <w:szCs w:val="20"/>
        </w:rPr>
        <w:t>www</w:t>
      </w:r>
      <w:r w:rsidR="00773949" w:rsidRPr="00B11C9D">
        <w:rPr>
          <w:rStyle w:val="-"/>
          <w:rFonts w:ascii="Tahoma" w:hAnsi="Tahoma" w:cs="Tahoma"/>
          <w:color w:val="000000" w:themeColor="text1"/>
          <w:sz w:val="20"/>
          <w:szCs w:val="20"/>
        </w:rPr>
        <w:t>.</w:t>
      </w:r>
      <w:proofErr w:type="spellStart"/>
      <w:r w:rsidR="00773949" w:rsidRPr="00B11C9D">
        <w:rPr>
          <w:rStyle w:val="-"/>
          <w:rFonts w:ascii="Tahoma" w:hAnsi="Tahoma" w:cs="Tahoma"/>
          <w:color w:val="000000" w:themeColor="text1"/>
          <w:sz w:val="20"/>
          <w:szCs w:val="20"/>
          <w:lang w:val="en-GB"/>
        </w:rPr>
        <w:t>ankavala</w:t>
      </w:r>
      <w:proofErr w:type="spellEnd"/>
      <w:r w:rsidR="00773949" w:rsidRPr="00B11C9D">
        <w:rPr>
          <w:rStyle w:val="-"/>
          <w:rFonts w:ascii="Tahoma" w:hAnsi="Tahoma" w:cs="Tahoma"/>
          <w:color w:val="000000" w:themeColor="text1"/>
          <w:sz w:val="20"/>
          <w:szCs w:val="20"/>
        </w:rPr>
        <w:t>.</w:t>
      </w:r>
      <w:proofErr w:type="spellStart"/>
      <w:r w:rsidRPr="00B11C9D">
        <w:rPr>
          <w:rStyle w:val="-"/>
          <w:rFonts w:ascii="Tahoma" w:hAnsi="Tahoma" w:cs="Tahoma"/>
          <w:color w:val="000000" w:themeColor="text1"/>
          <w:sz w:val="20"/>
          <w:szCs w:val="20"/>
        </w:rPr>
        <w:t>gr</w:t>
      </w:r>
      <w:proofErr w:type="spellEnd"/>
      <w:r w:rsidRPr="00B11C9D">
        <w:rPr>
          <w:rFonts w:ascii="Tahoma" w:hAnsi="Tahoma" w:cs="Tahoma"/>
          <w:color w:val="000000" w:themeColor="text1"/>
          <w:sz w:val="20"/>
          <w:szCs w:val="20"/>
        </w:rPr>
        <w:t xml:space="preserve">, (ηλεκτρονική σελίδα </w:t>
      </w:r>
      <w:r w:rsidR="00773949" w:rsidRPr="00B11C9D">
        <w:rPr>
          <w:rFonts w:ascii="Tahoma" w:hAnsi="Tahoma" w:cs="Tahoma"/>
          <w:color w:val="000000" w:themeColor="text1"/>
          <w:sz w:val="20"/>
          <w:szCs w:val="20"/>
        </w:rPr>
        <w:t xml:space="preserve">Αναπτυξιακής Καβάλας </w:t>
      </w:r>
      <w:r w:rsidR="007D0C70" w:rsidRPr="00B11C9D">
        <w:rPr>
          <w:rFonts w:ascii="Tahoma" w:hAnsi="Tahoma" w:cs="Tahoma"/>
          <w:color w:val="000000" w:themeColor="text1"/>
          <w:sz w:val="20"/>
          <w:szCs w:val="20"/>
        </w:rPr>
        <w:t>- ΑΑΕ ΟΤΑ</w:t>
      </w:r>
      <w:r w:rsidRPr="00B11C9D">
        <w:rPr>
          <w:rFonts w:ascii="Tahoma" w:hAnsi="Tahoma" w:cs="Tahoma"/>
          <w:color w:val="000000" w:themeColor="text1"/>
          <w:sz w:val="20"/>
          <w:szCs w:val="20"/>
        </w:rPr>
        <w:t xml:space="preserve">). </w:t>
      </w:r>
      <w:r w:rsidR="00155A0C" w:rsidRPr="00B11C9D">
        <w:rPr>
          <w:rFonts w:ascii="Tahoma" w:hAnsi="Tahoma" w:cs="Tahoma"/>
          <w:color w:val="000000" w:themeColor="text1"/>
          <w:sz w:val="20"/>
          <w:szCs w:val="20"/>
        </w:rPr>
        <w:t xml:space="preserve">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εκδήλωσης ενδιαφέροντος. </w:t>
      </w:r>
    </w:p>
    <w:p w14:paraId="2BBA3467" w14:textId="77777777" w:rsidR="007F5C43" w:rsidRPr="00B11C9D" w:rsidRDefault="00311989"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δυνητικοί δικαιούχοι μπορούν, μετά τη δημοσιοποίηση της σχετικής πρόσκλησης, να υποβάλλουν</w:t>
      </w:r>
      <w:r w:rsidR="00D70073" w:rsidRPr="00B11C9D">
        <w:rPr>
          <w:rFonts w:ascii="Tahoma" w:hAnsi="Tahoma" w:cs="Tahoma"/>
          <w:color w:val="000000" w:themeColor="text1"/>
          <w:sz w:val="20"/>
          <w:szCs w:val="20"/>
        </w:rPr>
        <w:t xml:space="preserve"> αιτήσεις στήριξης σύμφωνα με τα</w:t>
      </w:r>
      <w:r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Υ</w:t>
      </w:r>
      <w:r w:rsidR="004F5A7F" w:rsidRPr="00B11C9D">
        <w:rPr>
          <w:rFonts w:ascii="Tahoma" w:hAnsi="Tahoma" w:cs="Tahoma"/>
          <w:color w:val="000000" w:themeColor="text1"/>
          <w:sz w:val="20"/>
          <w:szCs w:val="20"/>
        </w:rPr>
        <w:t>π</w:t>
      </w:r>
      <w:r w:rsidR="007F5C43" w:rsidRPr="00B11C9D">
        <w:rPr>
          <w:rFonts w:ascii="Tahoma" w:hAnsi="Tahoma" w:cs="Tahoma"/>
          <w:color w:val="000000" w:themeColor="text1"/>
          <w:sz w:val="20"/>
          <w:szCs w:val="20"/>
        </w:rPr>
        <w:t>οδεί</w:t>
      </w:r>
      <w:r w:rsidR="004F5A7F" w:rsidRPr="00B11C9D">
        <w:rPr>
          <w:rFonts w:ascii="Tahoma" w:hAnsi="Tahoma" w:cs="Tahoma"/>
          <w:color w:val="000000" w:themeColor="text1"/>
          <w:sz w:val="20"/>
          <w:szCs w:val="20"/>
        </w:rPr>
        <w:t>γμα</w:t>
      </w:r>
      <w:r w:rsidR="007F5C43" w:rsidRPr="00B11C9D">
        <w:rPr>
          <w:rFonts w:ascii="Tahoma" w:hAnsi="Tahoma" w:cs="Tahoma"/>
          <w:color w:val="000000" w:themeColor="text1"/>
          <w:sz w:val="20"/>
          <w:szCs w:val="20"/>
        </w:rPr>
        <w:t>τα</w:t>
      </w:r>
      <w:r w:rsidR="001E7A9A" w:rsidRPr="00B11C9D">
        <w:rPr>
          <w:rFonts w:ascii="Tahoma" w:hAnsi="Tahoma" w:cs="Tahoma"/>
          <w:color w:val="000000" w:themeColor="text1"/>
          <w:sz w:val="20"/>
          <w:szCs w:val="20"/>
        </w:rPr>
        <w:t xml:space="preserve"> </w:t>
      </w:r>
      <w:r w:rsidR="00D70073" w:rsidRPr="00B11C9D">
        <w:rPr>
          <w:rFonts w:ascii="Tahoma" w:hAnsi="Tahoma" w:cs="Tahoma"/>
          <w:color w:val="000000" w:themeColor="text1"/>
          <w:sz w:val="20"/>
          <w:szCs w:val="20"/>
        </w:rPr>
        <w:t>που προσαρτώνται</w:t>
      </w:r>
      <w:r w:rsidRPr="00B11C9D">
        <w:rPr>
          <w:rFonts w:ascii="Tahoma" w:hAnsi="Tahoma" w:cs="Tahoma"/>
          <w:color w:val="000000" w:themeColor="text1"/>
          <w:sz w:val="20"/>
          <w:szCs w:val="20"/>
        </w:rPr>
        <w:t xml:space="preserve"> </w:t>
      </w:r>
      <w:r w:rsidR="00D70073" w:rsidRPr="00B11C9D">
        <w:rPr>
          <w:rFonts w:ascii="Tahoma" w:hAnsi="Tahoma" w:cs="Tahoma"/>
          <w:color w:val="000000" w:themeColor="text1"/>
          <w:sz w:val="20"/>
          <w:szCs w:val="20"/>
        </w:rPr>
        <w:t xml:space="preserve">στο </w:t>
      </w:r>
      <w:r w:rsidRPr="00B11C9D">
        <w:rPr>
          <w:rFonts w:ascii="Tahoma" w:hAnsi="Tahoma" w:cs="Tahoma"/>
          <w:color w:val="000000" w:themeColor="text1"/>
          <w:sz w:val="20"/>
          <w:szCs w:val="20"/>
        </w:rPr>
        <w:t>Παρ</w:t>
      </w:r>
      <w:r w:rsidR="00D70073" w:rsidRPr="00B11C9D">
        <w:rPr>
          <w:rFonts w:ascii="Tahoma" w:hAnsi="Tahoma" w:cs="Tahoma"/>
          <w:color w:val="000000" w:themeColor="text1"/>
          <w:sz w:val="20"/>
          <w:szCs w:val="20"/>
        </w:rPr>
        <w:t>άρτημα Ι</w:t>
      </w:r>
      <w:r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Η αίτηση στήριξης υποβάλλεται ηλεκτρονικά στο ΠΣΚΕ και σε φυσικό φάκελο στην ΟΤΔ.</w:t>
      </w:r>
    </w:p>
    <w:p w14:paraId="21791C7A" w14:textId="77777777" w:rsidR="00EE0B4B" w:rsidRPr="00B11C9D" w:rsidRDefault="007F5C43"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Η υποβολή της αίτησης στήριξης, ηλεκτρονικά </w:t>
      </w:r>
      <w:r w:rsidRPr="00B11C9D">
        <w:rPr>
          <w:rFonts w:ascii="Tahoma" w:hAnsi="Tahoma" w:cs="Tahoma"/>
          <w:color w:val="000000" w:themeColor="text1"/>
          <w:sz w:val="20"/>
          <w:szCs w:val="20"/>
        </w:rPr>
        <w:t>μέσω της ιστοσελίδας Πληροφορικού Συστήματος Κρατικών Ενισχύσεων (ΠΣΚΕ) (</w:t>
      </w:r>
      <w:hyperlink r:id="rId15" w:history="1">
        <w:r w:rsidRPr="00B11C9D">
          <w:rPr>
            <w:rStyle w:val="-"/>
            <w:rFonts w:ascii="Tahoma" w:hAnsi="Tahoma" w:cs="Tahoma"/>
            <w:color w:val="000000" w:themeColor="text1"/>
            <w:sz w:val="20"/>
            <w:szCs w:val="20"/>
            <w:u w:val="none"/>
          </w:rPr>
          <w:t>www.ependyseis.gr</w:t>
        </w:r>
      </w:hyperlink>
      <w:r w:rsidRPr="00B11C9D">
        <w:rPr>
          <w:rFonts w:ascii="Tahoma" w:hAnsi="Tahoma" w:cs="Tahoma"/>
          <w:color w:val="000000" w:themeColor="text1"/>
          <w:sz w:val="20"/>
          <w:szCs w:val="20"/>
        </w:rPr>
        <w:t>) προϋποθέτει να έχει προηγηθεί διαδικασία απόκτησης προσωπικών κωδικών πρόσβασης από το/ την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δυνητικό/ή δικαιούχο. Συγκεκριμένα κάθε νέος χρήστης του (ΠΣΚΕ) α</w:t>
      </w:r>
      <w:r w:rsidRPr="00B11C9D">
        <w:rPr>
          <w:rFonts w:ascii="Tahoma" w:hAnsi="Tahoma" w:cs="Tahoma"/>
          <w:color w:val="000000" w:themeColor="text1"/>
          <w:sz w:val="20"/>
          <w:szCs w:val="20"/>
          <w:lang w:eastAsia="en-US"/>
        </w:rPr>
        <w:t xml:space="preserve">φού συμπληρώσει τα στοιχεία του/της σε </w:t>
      </w:r>
      <w:hyperlink r:id="rId16" w:history="1">
        <w:r w:rsidRPr="00B11C9D">
          <w:rPr>
            <w:rStyle w:val="-"/>
            <w:rFonts w:ascii="Tahoma" w:hAnsi="Tahoma" w:cs="Tahoma"/>
            <w:color w:val="000000" w:themeColor="text1"/>
            <w:sz w:val="20"/>
            <w:szCs w:val="20"/>
            <w:u w:val="none"/>
            <w:lang w:eastAsia="en-US"/>
          </w:rPr>
          <w:t>«φόρμα εγγραφής</w:t>
        </w:r>
      </w:hyperlink>
      <w:r w:rsidRPr="00B11C9D">
        <w:rPr>
          <w:rFonts w:ascii="Tahoma" w:hAnsi="Tahoma" w:cs="Tahoma"/>
          <w:color w:val="000000" w:themeColor="text1"/>
          <w:sz w:val="20"/>
          <w:szCs w:val="20"/>
          <w:lang w:eastAsia="en-US"/>
        </w:rPr>
        <w:t>»</w:t>
      </w:r>
      <w:r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lang w:eastAsia="en-US"/>
        </w:rPr>
        <w:t>καταχωρείται στο σύστημα και μέσω της αποστολής e-</w:t>
      </w:r>
      <w:proofErr w:type="spellStart"/>
      <w:r w:rsidRPr="00B11C9D">
        <w:rPr>
          <w:rFonts w:ascii="Tahoma" w:hAnsi="Tahoma" w:cs="Tahoma"/>
          <w:color w:val="000000" w:themeColor="text1"/>
          <w:sz w:val="20"/>
          <w:szCs w:val="20"/>
          <w:lang w:eastAsia="en-US"/>
        </w:rPr>
        <w:t>mail</w:t>
      </w:r>
      <w:proofErr w:type="spellEnd"/>
      <w:r w:rsidRPr="00B11C9D">
        <w:rPr>
          <w:rFonts w:ascii="Tahoma" w:hAnsi="Tahoma" w:cs="Tahoma"/>
          <w:color w:val="000000" w:themeColor="text1"/>
          <w:sz w:val="20"/>
          <w:szCs w:val="20"/>
          <w:lang w:eastAsia="en-US"/>
        </w:rPr>
        <w:t xml:space="preserve"> από το ΠΣΚΕ, του/της διαβιβάζονται οι κωδικοί</w:t>
      </w:r>
      <w:r w:rsidR="001E7A9A" w:rsidRPr="00B11C9D">
        <w:rPr>
          <w:rFonts w:ascii="Tahoma" w:hAnsi="Tahoma" w:cs="Tahoma"/>
          <w:color w:val="000000" w:themeColor="text1"/>
          <w:sz w:val="20"/>
          <w:szCs w:val="20"/>
          <w:lang w:eastAsia="en-US"/>
        </w:rPr>
        <w:t xml:space="preserve"> </w:t>
      </w:r>
      <w:r w:rsidRPr="00B11C9D">
        <w:rPr>
          <w:rFonts w:ascii="Tahoma" w:hAnsi="Tahoma" w:cs="Tahoma"/>
          <w:color w:val="000000" w:themeColor="text1"/>
          <w:sz w:val="20"/>
          <w:szCs w:val="20"/>
          <w:lang w:eastAsia="en-US"/>
        </w:rPr>
        <w:t>πρόσβασης του. Απαραίτητα στοιχεία για την εγγραφή του/της</w:t>
      </w:r>
      <w:r w:rsidR="001E7A9A" w:rsidRPr="00B11C9D">
        <w:rPr>
          <w:rFonts w:ascii="Tahoma" w:hAnsi="Tahoma" w:cs="Tahoma"/>
          <w:color w:val="000000" w:themeColor="text1"/>
          <w:sz w:val="20"/>
          <w:szCs w:val="20"/>
          <w:lang w:eastAsia="en-US"/>
        </w:rPr>
        <w:t xml:space="preserve"> </w:t>
      </w:r>
      <w:r w:rsidRPr="00B11C9D">
        <w:rPr>
          <w:rFonts w:ascii="Tahoma" w:hAnsi="Tahoma" w:cs="Tahoma"/>
          <w:color w:val="000000" w:themeColor="text1"/>
          <w:sz w:val="20"/>
          <w:szCs w:val="20"/>
          <w:lang w:eastAsia="en-US"/>
        </w:rPr>
        <w:t>είναι: ΑΦΜ.</w:t>
      </w:r>
    </w:p>
    <w:p w14:paraId="3E462B9E" w14:textId="77777777" w:rsidR="00197025" w:rsidRPr="00B11C9D" w:rsidRDefault="00197025"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25042830" w14:textId="77777777" w:rsidR="00EE0B4B"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Κατά την υποβολή της Αίτησης </w:t>
      </w:r>
      <w:r w:rsidR="00CA14F2" w:rsidRPr="00B11C9D">
        <w:rPr>
          <w:rFonts w:ascii="Tahoma" w:hAnsi="Tahoma" w:cs="Tahoma"/>
          <w:color w:val="000000" w:themeColor="text1"/>
          <w:sz w:val="20"/>
          <w:szCs w:val="20"/>
          <w:lang w:eastAsia="en-US"/>
        </w:rPr>
        <w:t>στήριξης</w:t>
      </w:r>
      <w:r w:rsidRPr="00B11C9D">
        <w:rPr>
          <w:rFonts w:ascii="Tahoma" w:hAnsi="Tahoma" w:cs="Tahoma"/>
          <w:color w:val="000000" w:themeColor="text1"/>
          <w:sz w:val="20"/>
          <w:szCs w:val="20"/>
          <w:lang w:eastAsia="en-US"/>
        </w:rPr>
        <w:t xml:space="preserve"> </w:t>
      </w:r>
      <w:r w:rsidR="00CA14F2" w:rsidRPr="00B11C9D">
        <w:rPr>
          <w:rFonts w:ascii="Tahoma" w:hAnsi="Tahoma" w:cs="Tahoma"/>
          <w:color w:val="000000" w:themeColor="text1"/>
          <w:sz w:val="20"/>
          <w:szCs w:val="20"/>
          <w:lang w:eastAsia="en-US"/>
        </w:rPr>
        <w:t xml:space="preserve">στο ΠΣΚΕ </w:t>
      </w:r>
      <w:r w:rsidRPr="00B11C9D">
        <w:rPr>
          <w:rFonts w:ascii="Tahoma" w:hAnsi="Tahoma" w:cs="Tahoma"/>
          <w:color w:val="000000" w:themeColor="text1"/>
          <w:sz w:val="20"/>
          <w:szCs w:val="20"/>
          <w:lang w:eastAsia="en-US"/>
        </w:rPr>
        <w:t>ο επενδυτής υποχρεούται σωρευτικά:</w:t>
      </w:r>
    </w:p>
    <w:p w14:paraId="2B868079" w14:textId="77777777" w:rsidR="00EE0B4B"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 </w:t>
      </w:r>
    </w:p>
    <w:p w14:paraId="61FB5CED" w14:textId="77777777" w:rsidR="00EE0B4B"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β) να επισυνάψει πλήρως </w:t>
      </w:r>
      <w:r w:rsidR="005D0CB6" w:rsidRPr="00B11C9D">
        <w:rPr>
          <w:rFonts w:ascii="Tahoma" w:hAnsi="Tahoma" w:cs="Tahoma"/>
          <w:color w:val="000000" w:themeColor="text1"/>
          <w:sz w:val="20"/>
          <w:szCs w:val="20"/>
          <w:lang w:eastAsia="en-US"/>
        </w:rPr>
        <w:t xml:space="preserve">(έτσι όπως θα το διαμορφώσει η κάθε ΟΤΔ) </w:t>
      </w:r>
      <w:r w:rsidRPr="00B11C9D">
        <w:rPr>
          <w:rFonts w:ascii="Tahoma" w:hAnsi="Tahoma" w:cs="Tahoma"/>
          <w:color w:val="000000" w:themeColor="text1"/>
          <w:sz w:val="20"/>
          <w:szCs w:val="20"/>
          <w:lang w:eastAsia="en-US"/>
        </w:rPr>
        <w:t xml:space="preserve">συμπληρωμένο το συνημμένο στο Παράρτημα Ι, Υπόδειγμα Ι_2 σε PDF μορφή. Το Υπόδειγμα Ι_2 παρέχεται από την ΟΤΔ συνημμένο στην παρούσα πρόσκληση αλλά μπορεί να αναζητηθεί και στους </w:t>
      </w:r>
      <w:proofErr w:type="spellStart"/>
      <w:r w:rsidRPr="00B11C9D">
        <w:rPr>
          <w:rFonts w:ascii="Tahoma" w:hAnsi="Tahoma" w:cs="Tahoma"/>
          <w:color w:val="000000" w:themeColor="text1"/>
          <w:sz w:val="20"/>
          <w:szCs w:val="20"/>
          <w:lang w:eastAsia="en-US"/>
        </w:rPr>
        <w:t>ιστότοπους</w:t>
      </w:r>
      <w:proofErr w:type="spellEnd"/>
      <w:r w:rsidRPr="00B11C9D">
        <w:rPr>
          <w:rFonts w:ascii="Tahoma" w:hAnsi="Tahoma" w:cs="Tahoma"/>
          <w:color w:val="000000" w:themeColor="text1"/>
          <w:sz w:val="20"/>
          <w:szCs w:val="20"/>
          <w:lang w:eastAsia="en-US"/>
        </w:rPr>
        <w:t xml:space="preserve"> www.espa.gr και </w:t>
      </w:r>
      <w:r w:rsidR="00773949" w:rsidRPr="00B11C9D">
        <w:rPr>
          <w:rStyle w:val="-"/>
          <w:rFonts w:ascii="Tahoma" w:hAnsi="Tahoma" w:cs="Tahoma"/>
          <w:color w:val="000000" w:themeColor="text1"/>
          <w:sz w:val="20"/>
          <w:szCs w:val="20"/>
        </w:rPr>
        <w:t>www.</w:t>
      </w:r>
      <w:proofErr w:type="spellStart"/>
      <w:r w:rsidR="00773949" w:rsidRPr="00B11C9D">
        <w:rPr>
          <w:rStyle w:val="-"/>
          <w:rFonts w:ascii="Tahoma" w:hAnsi="Tahoma" w:cs="Tahoma"/>
          <w:color w:val="000000" w:themeColor="text1"/>
          <w:sz w:val="20"/>
          <w:szCs w:val="20"/>
          <w:lang w:val="en-GB"/>
        </w:rPr>
        <w:t>ankavala</w:t>
      </w:r>
      <w:proofErr w:type="spellEnd"/>
      <w:r w:rsidR="00773949" w:rsidRPr="00B11C9D">
        <w:rPr>
          <w:rStyle w:val="-"/>
          <w:rFonts w:ascii="Tahoma" w:hAnsi="Tahoma" w:cs="Tahoma"/>
          <w:color w:val="000000" w:themeColor="text1"/>
          <w:sz w:val="20"/>
          <w:szCs w:val="20"/>
        </w:rPr>
        <w:t>.</w:t>
      </w:r>
      <w:proofErr w:type="spellStart"/>
      <w:r w:rsidR="00773949" w:rsidRPr="00B11C9D">
        <w:rPr>
          <w:rStyle w:val="-"/>
          <w:rFonts w:ascii="Tahoma" w:hAnsi="Tahoma" w:cs="Tahoma"/>
          <w:color w:val="000000" w:themeColor="text1"/>
          <w:sz w:val="20"/>
          <w:szCs w:val="20"/>
        </w:rPr>
        <w:t>gr</w:t>
      </w:r>
      <w:proofErr w:type="spellEnd"/>
      <w:r w:rsidR="00773949" w:rsidRPr="00B11C9D">
        <w:rPr>
          <w:rFonts w:ascii="Tahoma" w:hAnsi="Tahoma" w:cs="Tahoma"/>
          <w:color w:val="000000" w:themeColor="text1"/>
          <w:sz w:val="20"/>
          <w:szCs w:val="20"/>
        </w:rPr>
        <w:t xml:space="preserve">, (ηλεκτρονική σελίδα Αναπτυξιακής Καβάλας </w:t>
      </w:r>
      <w:r w:rsidR="007D0C70" w:rsidRPr="00B11C9D">
        <w:rPr>
          <w:rFonts w:ascii="Tahoma" w:hAnsi="Tahoma" w:cs="Tahoma"/>
          <w:color w:val="000000" w:themeColor="text1"/>
          <w:sz w:val="20"/>
          <w:szCs w:val="20"/>
        </w:rPr>
        <w:t>- ΑΑΕ ΟΤΑ</w:t>
      </w:r>
      <w:r w:rsidR="00773949" w:rsidRPr="00B11C9D">
        <w:rPr>
          <w:rFonts w:ascii="Tahoma" w:hAnsi="Tahoma" w:cs="Tahoma"/>
          <w:color w:val="000000" w:themeColor="text1"/>
          <w:sz w:val="20"/>
          <w:szCs w:val="20"/>
        </w:rPr>
        <w:t>)</w:t>
      </w:r>
      <w:r w:rsidR="005D0CB6" w:rsidRPr="00B11C9D">
        <w:rPr>
          <w:rFonts w:ascii="Tahoma" w:hAnsi="Tahoma" w:cs="Tahoma"/>
          <w:color w:val="000000" w:themeColor="text1"/>
          <w:sz w:val="20"/>
          <w:szCs w:val="20"/>
          <w:lang w:eastAsia="en-US"/>
        </w:rPr>
        <w:t>.</w:t>
      </w:r>
    </w:p>
    <w:p w14:paraId="0328C811" w14:textId="77777777" w:rsidR="007F5C43" w:rsidRPr="00B11C9D" w:rsidRDefault="00EE0B4B"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 xml:space="preserve">γ) </w:t>
      </w:r>
      <w:r w:rsidR="00CA14F2" w:rsidRPr="00B11C9D">
        <w:rPr>
          <w:rFonts w:ascii="Tahoma" w:hAnsi="Tahoma" w:cs="Tahoma"/>
          <w:color w:val="000000" w:themeColor="text1"/>
          <w:sz w:val="20"/>
          <w:szCs w:val="20"/>
          <w:lang w:eastAsia="en-US"/>
        </w:rPr>
        <w:t>να επισυνάψει ηλεκτρονικά στο</w:t>
      </w:r>
      <w:r w:rsidR="001E7A9A" w:rsidRPr="00B11C9D">
        <w:rPr>
          <w:rFonts w:ascii="Tahoma" w:hAnsi="Tahoma" w:cs="Tahoma"/>
          <w:color w:val="000000" w:themeColor="text1"/>
          <w:sz w:val="20"/>
          <w:szCs w:val="20"/>
          <w:lang w:eastAsia="en-US"/>
        </w:rPr>
        <w:t xml:space="preserve"> </w:t>
      </w:r>
      <w:r w:rsidR="00CA14F2" w:rsidRPr="00B11C9D">
        <w:rPr>
          <w:rFonts w:ascii="Tahoma" w:hAnsi="Tahoma" w:cs="Tahoma"/>
          <w:color w:val="000000" w:themeColor="text1"/>
          <w:sz w:val="20"/>
          <w:szCs w:val="20"/>
          <w:lang w:eastAsia="en-US"/>
        </w:rPr>
        <w:t>ΠΣΚ</w:t>
      </w:r>
      <w:r w:rsidRPr="00B11C9D">
        <w:rPr>
          <w:rFonts w:ascii="Tahoma" w:hAnsi="Tahoma" w:cs="Tahoma"/>
          <w:color w:val="000000" w:themeColor="text1"/>
          <w:sz w:val="20"/>
          <w:szCs w:val="20"/>
          <w:lang w:eastAsia="en-US"/>
        </w:rPr>
        <w:t>Ε τα φορολογικά έντυπα που προβλέπονται από την πρόσκληση</w:t>
      </w:r>
      <w:r w:rsidR="00CA14F2" w:rsidRPr="00B11C9D">
        <w:rPr>
          <w:rFonts w:ascii="Tahoma" w:hAnsi="Tahoma" w:cs="Tahoma"/>
          <w:color w:val="000000" w:themeColor="text1"/>
          <w:sz w:val="20"/>
          <w:szCs w:val="20"/>
          <w:lang w:eastAsia="en-US"/>
        </w:rPr>
        <w:t xml:space="preserve"> σε μορφή PDF. </w:t>
      </w:r>
      <w:r w:rsidR="005670EB" w:rsidRPr="00B11C9D">
        <w:rPr>
          <w:rFonts w:ascii="Tahoma" w:hAnsi="Tahoma" w:cs="Tahoma"/>
          <w:color w:val="000000" w:themeColor="text1"/>
          <w:sz w:val="20"/>
          <w:szCs w:val="20"/>
          <w:lang w:eastAsia="en-US"/>
        </w:rPr>
        <w:t>Επισημαίνεται</w:t>
      </w:r>
      <w:r w:rsidR="00CA14F2" w:rsidRPr="00B11C9D">
        <w:rPr>
          <w:rFonts w:ascii="Tahoma" w:hAnsi="Tahoma" w:cs="Tahoma"/>
          <w:color w:val="000000" w:themeColor="text1"/>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4E8FF118" w14:textId="77777777" w:rsidR="00CA14F2" w:rsidRPr="00B11C9D" w:rsidRDefault="00CA14F2"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color w:val="000000" w:themeColor="text1"/>
          <w:sz w:val="20"/>
          <w:szCs w:val="20"/>
          <w:lang w:eastAsia="en-US"/>
        </w:rPr>
        <w:t>δ) Δεν επισυνάπτεται ηλεκτρονικά κανένα άλλο αρχείο στο ΠΣΚΕ.</w:t>
      </w:r>
    </w:p>
    <w:p w14:paraId="0320F30D" w14:textId="77777777" w:rsidR="00E67E10" w:rsidRPr="00B11C9D" w:rsidRDefault="00E67E10"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2218EF39" w14:textId="216218B9" w:rsidR="00663BAA" w:rsidRPr="00B11C9D" w:rsidRDefault="00663BAA" w:rsidP="00DB37EB">
      <w:pPr>
        <w:tabs>
          <w:tab w:val="num" w:pos="142"/>
        </w:tabs>
        <w:spacing w:before="120" w:after="120"/>
        <w:jc w:val="both"/>
        <w:rPr>
          <w:rFonts w:ascii="Tahoma" w:hAnsi="Tahoma" w:cs="Tahoma"/>
          <w:b/>
          <w:color w:val="000000" w:themeColor="text1"/>
          <w:sz w:val="20"/>
          <w:szCs w:val="20"/>
        </w:rPr>
      </w:pPr>
      <w:r w:rsidRPr="00813A71">
        <w:rPr>
          <w:rFonts w:ascii="Tahoma" w:hAnsi="Tahoma" w:cs="Tahoma"/>
          <w:b/>
          <w:color w:val="000000" w:themeColor="text1"/>
          <w:sz w:val="20"/>
          <w:szCs w:val="20"/>
        </w:rPr>
        <w:t xml:space="preserve">Η υποβολή των αιτήσεων στήριξης </w:t>
      </w:r>
      <w:r w:rsidR="007F5C43" w:rsidRPr="00813A71">
        <w:rPr>
          <w:rFonts w:ascii="Tahoma" w:hAnsi="Tahoma" w:cs="Tahoma"/>
          <w:b/>
          <w:color w:val="000000" w:themeColor="text1"/>
          <w:sz w:val="20"/>
          <w:szCs w:val="20"/>
        </w:rPr>
        <w:t xml:space="preserve">στο ΠΣΚΕ, </w:t>
      </w:r>
      <w:r w:rsidRPr="00813A71">
        <w:rPr>
          <w:rFonts w:ascii="Tahoma" w:hAnsi="Tahoma" w:cs="Tahoma"/>
          <w:b/>
          <w:color w:val="000000" w:themeColor="text1"/>
          <w:sz w:val="20"/>
          <w:szCs w:val="20"/>
        </w:rPr>
        <w:t>πραγματοποιείται κατά το διάστημα από</w:t>
      </w:r>
      <w:r w:rsidR="001E7A9A" w:rsidRPr="00813A71">
        <w:rPr>
          <w:rFonts w:ascii="Tahoma" w:hAnsi="Tahoma" w:cs="Tahoma"/>
          <w:b/>
          <w:color w:val="000000" w:themeColor="text1"/>
          <w:sz w:val="20"/>
          <w:szCs w:val="20"/>
        </w:rPr>
        <w:t xml:space="preserve"> </w:t>
      </w:r>
      <w:r w:rsidR="00813A71" w:rsidRPr="00813A71">
        <w:rPr>
          <w:rFonts w:ascii="Tahoma" w:hAnsi="Tahoma" w:cs="Tahoma"/>
          <w:b/>
          <w:color w:val="000000" w:themeColor="text1"/>
          <w:sz w:val="20"/>
          <w:szCs w:val="20"/>
        </w:rPr>
        <w:t>10.04.2019</w:t>
      </w:r>
      <w:r w:rsidR="001E7A9A" w:rsidRPr="00813A71">
        <w:rPr>
          <w:rFonts w:ascii="Tahoma" w:hAnsi="Tahoma" w:cs="Tahoma"/>
          <w:b/>
          <w:color w:val="000000" w:themeColor="text1"/>
          <w:sz w:val="20"/>
          <w:szCs w:val="20"/>
        </w:rPr>
        <w:t xml:space="preserve"> </w:t>
      </w:r>
      <w:proofErr w:type="spellStart"/>
      <w:r w:rsidRPr="00813A71">
        <w:rPr>
          <w:rFonts w:ascii="Tahoma" w:hAnsi="Tahoma" w:cs="Tahoma"/>
          <w:b/>
          <w:color w:val="000000" w:themeColor="text1"/>
          <w:sz w:val="20"/>
          <w:szCs w:val="20"/>
        </w:rPr>
        <w:t>εως</w:t>
      </w:r>
      <w:proofErr w:type="spellEnd"/>
      <w:r w:rsidR="001E7A9A" w:rsidRPr="00813A71">
        <w:rPr>
          <w:rFonts w:ascii="Tahoma" w:hAnsi="Tahoma" w:cs="Tahoma"/>
          <w:b/>
          <w:color w:val="000000" w:themeColor="text1"/>
          <w:sz w:val="20"/>
          <w:szCs w:val="20"/>
        </w:rPr>
        <w:t xml:space="preserve"> </w:t>
      </w:r>
      <w:r w:rsidR="00813A71" w:rsidRPr="00813A71">
        <w:rPr>
          <w:rFonts w:ascii="Tahoma" w:hAnsi="Tahoma" w:cs="Tahoma"/>
          <w:b/>
          <w:color w:val="000000" w:themeColor="text1"/>
          <w:sz w:val="20"/>
          <w:szCs w:val="20"/>
        </w:rPr>
        <w:t>12.07.2019</w:t>
      </w:r>
      <w:r w:rsidRPr="00813A71">
        <w:rPr>
          <w:rFonts w:ascii="Tahoma" w:hAnsi="Tahoma" w:cs="Tahoma"/>
          <w:b/>
          <w:color w:val="000000" w:themeColor="text1"/>
          <w:sz w:val="20"/>
          <w:szCs w:val="20"/>
        </w:rPr>
        <w:t>.</w:t>
      </w:r>
      <w:r w:rsidRPr="00B11C9D">
        <w:rPr>
          <w:rFonts w:ascii="Tahoma" w:hAnsi="Tahoma" w:cs="Tahoma"/>
          <w:b/>
          <w:color w:val="000000" w:themeColor="text1"/>
          <w:sz w:val="20"/>
          <w:szCs w:val="20"/>
        </w:rPr>
        <w:t xml:space="preserve"> </w:t>
      </w:r>
    </w:p>
    <w:p w14:paraId="319E2BB6" w14:textId="30FE1E47" w:rsidR="002F4FE6" w:rsidRPr="00B11C9D" w:rsidRDefault="00155A0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Μετά την ηλεκτρονική υποβολή στο ΠΣΚΕ , οι δυνητικοί δικαιούχοι οφείλουν, εντός προθεσμίας </w:t>
      </w:r>
      <w:r w:rsidR="00813A71">
        <w:rPr>
          <w:rFonts w:ascii="Tahoma" w:hAnsi="Tahoma" w:cs="Tahoma"/>
          <w:color w:val="000000" w:themeColor="text1"/>
          <w:sz w:val="20"/>
          <w:szCs w:val="20"/>
        </w:rPr>
        <w:t>δέκα (10) ημερών</w:t>
      </w:r>
      <w:r w:rsidRPr="00B11C9D">
        <w:rPr>
          <w:rFonts w:ascii="Tahoma" w:hAnsi="Tahoma" w:cs="Tahoma"/>
          <w:color w:val="000000" w:themeColor="text1"/>
          <w:sz w:val="20"/>
          <w:szCs w:val="20"/>
        </w:rPr>
        <w:t xml:space="preserve">, να αποστείλουν στην ΟΤΔ αποδεικτικό κατάθεσης της αίτησης στήριξης, όπως παράγεται από το ΠΣΚΕ μαζί με φυσικό φάκελο ο οποίος θα περιέχει: </w:t>
      </w:r>
      <w:r w:rsidR="007317AF" w:rsidRPr="00B11C9D">
        <w:rPr>
          <w:rFonts w:ascii="Tahoma" w:hAnsi="Tahoma" w:cs="Tahoma"/>
          <w:color w:val="000000" w:themeColor="text1"/>
          <w:sz w:val="20"/>
          <w:szCs w:val="20"/>
        </w:rPr>
        <w:t xml:space="preserve">όλα τα έντυπα του Παραρτήματος Ι και </w:t>
      </w:r>
      <w:r w:rsidR="00975B8A" w:rsidRPr="00B11C9D">
        <w:rPr>
          <w:rFonts w:ascii="Tahoma" w:hAnsi="Tahoma" w:cs="Tahoma"/>
          <w:color w:val="000000" w:themeColor="text1"/>
          <w:sz w:val="20"/>
          <w:szCs w:val="20"/>
        </w:rPr>
        <w:t xml:space="preserve">τα δικαιολογητικά </w:t>
      </w:r>
      <w:r w:rsidR="007317AF" w:rsidRPr="00B11C9D">
        <w:rPr>
          <w:rFonts w:ascii="Tahoma" w:hAnsi="Tahoma" w:cs="Tahoma"/>
          <w:color w:val="000000" w:themeColor="text1"/>
          <w:sz w:val="20"/>
          <w:szCs w:val="20"/>
        </w:rPr>
        <w:t xml:space="preserve">τεκμηρίωσης, </w:t>
      </w:r>
      <w:r w:rsidR="00975B8A" w:rsidRPr="00B11C9D">
        <w:rPr>
          <w:rFonts w:ascii="Tahoma" w:hAnsi="Tahoma" w:cs="Tahoma"/>
          <w:color w:val="000000" w:themeColor="text1"/>
          <w:sz w:val="20"/>
          <w:szCs w:val="20"/>
        </w:rPr>
        <w:t xml:space="preserve">όπως αυτά περιλαμβάνονται </w:t>
      </w:r>
      <w:r w:rsidR="007F5C43" w:rsidRPr="00B11C9D">
        <w:rPr>
          <w:rFonts w:ascii="Tahoma" w:hAnsi="Tahoma" w:cs="Tahoma"/>
          <w:color w:val="000000" w:themeColor="text1"/>
          <w:sz w:val="20"/>
          <w:szCs w:val="20"/>
        </w:rPr>
        <w:t>στο Παράρτημα ΙΙ_2,</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w:t>
      </w:r>
      <w:r w:rsidR="00123F94" w:rsidRPr="00B11C9D">
        <w:rPr>
          <w:rFonts w:ascii="Tahoma" w:hAnsi="Tahoma" w:cs="Tahoma"/>
          <w:color w:val="000000" w:themeColor="text1"/>
          <w:sz w:val="20"/>
          <w:szCs w:val="20"/>
        </w:rPr>
        <w:t>Οδηγό</w:t>
      </w:r>
      <w:r w:rsidR="007F5C43" w:rsidRPr="00B11C9D">
        <w:rPr>
          <w:rFonts w:ascii="Tahoma" w:hAnsi="Tahoma" w:cs="Tahoma"/>
          <w:color w:val="000000" w:themeColor="text1"/>
          <w:sz w:val="20"/>
          <w:szCs w:val="20"/>
        </w:rPr>
        <w:t>ς</w:t>
      </w:r>
      <w:r w:rsidR="00123F94"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Επιλεξιμότητας</w:t>
      </w:r>
      <w:r w:rsidR="00773949" w:rsidRPr="00B11C9D">
        <w:rPr>
          <w:rFonts w:ascii="Tahoma" w:hAnsi="Tahoma" w:cs="Tahoma"/>
          <w:color w:val="000000" w:themeColor="text1"/>
          <w:sz w:val="20"/>
          <w:szCs w:val="20"/>
        </w:rPr>
        <w:t xml:space="preserve"> - Ε</w:t>
      </w:r>
      <w:r w:rsidR="007F5C43" w:rsidRPr="00B11C9D">
        <w:rPr>
          <w:rFonts w:ascii="Tahoma" w:hAnsi="Tahoma" w:cs="Tahoma"/>
          <w:color w:val="000000" w:themeColor="text1"/>
          <w:sz w:val="20"/>
          <w:szCs w:val="20"/>
        </w:rPr>
        <w:t>πιλογής</w:t>
      </w:r>
      <w:r w:rsidRPr="00B11C9D">
        <w:rPr>
          <w:rFonts w:ascii="Tahoma" w:hAnsi="Tahoma" w:cs="Tahoma"/>
          <w:color w:val="000000" w:themeColor="text1"/>
          <w:sz w:val="20"/>
          <w:szCs w:val="20"/>
        </w:rPr>
        <w:t>»</w:t>
      </w:r>
      <w:r w:rsidR="007F5C43" w:rsidRPr="00B11C9D">
        <w:rPr>
          <w:rFonts w:ascii="Tahoma" w:hAnsi="Tahoma" w:cs="Tahoma"/>
          <w:color w:val="000000" w:themeColor="text1"/>
          <w:sz w:val="20"/>
          <w:szCs w:val="20"/>
        </w:rPr>
        <w:t>, στήλη</w:t>
      </w:r>
      <w:r w:rsidR="00123F94" w:rsidRPr="00B11C9D">
        <w:rPr>
          <w:rFonts w:ascii="Tahoma" w:hAnsi="Tahoma" w:cs="Tahoma"/>
          <w:color w:val="000000" w:themeColor="text1"/>
          <w:sz w:val="20"/>
          <w:szCs w:val="20"/>
        </w:rPr>
        <w:t xml:space="preserve"> </w:t>
      </w:r>
      <w:r w:rsidR="007F5C43" w:rsidRPr="00B11C9D">
        <w:rPr>
          <w:rFonts w:ascii="Tahoma" w:hAnsi="Tahoma" w:cs="Tahoma"/>
          <w:color w:val="000000" w:themeColor="text1"/>
          <w:sz w:val="20"/>
          <w:szCs w:val="20"/>
        </w:rPr>
        <w:t>«</w:t>
      </w:r>
      <w:r w:rsidR="00663BAA" w:rsidRPr="00B11C9D">
        <w:rPr>
          <w:rFonts w:ascii="Tahoma" w:hAnsi="Tahoma" w:cs="Tahoma"/>
          <w:color w:val="000000" w:themeColor="text1"/>
          <w:sz w:val="20"/>
          <w:szCs w:val="20"/>
        </w:rPr>
        <w:t xml:space="preserve">Δικαιολογητικά </w:t>
      </w:r>
      <w:r w:rsidR="004F5A7F" w:rsidRPr="00B11C9D">
        <w:rPr>
          <w:rFonts w:ascii="Tahoma" w:hAnsi="Tahoma" w:cs="Tahoma"/>
          <w:color w:val="000000" w:themeColor="text1"/>
          <w:sz w:val="20"/>
          <w:szCs w:val="20"/>
        </w:rPr>
        <w:t>τεκμηρίωσης</w:t>
      </w:r>
      <w:r w:rsidR="007317AF" w:rsidRPr="00B11C9D">
        <w:rPr>
          <w:rFonts w:ascii="Tahoma" w:hAnsi="Tahoma" w:cs="Tahoma"/>
          <w:color w:val="000000" w:themeColor="text1"/>
          <w:sz w:val="20"/>
          <w:szCs w:val="20"/>
        </w:rPr>
        <w:t>»,</w:t>
      </w:r>
      <w:r w:rsidR="00975B8A" w:rsidRPr="00B11C9D">
        <w:rPr>
          <w:rFonts w:ascii="Tahoma" w:hAnsi="Tahoma" w:cs="Tahoma"/>
          <w:color w:val="000000" w:themeColor="text1"/>
          <w:sz w:val="20"/>
          <w:szCs w:val="20"/>
        </w:rPr>
        <w:t xml:space="preserve"> τα οποία δύναται να εκπληρώνουν τα κριτήρια </w:t>
      </w:r>
      <w:proofErr w:type="spellStart"/>
      <w:r w:rsidR="00975B8A" w:rsidRPr="00B11C9D">
        <w:rPr>
          <w:rFonts w:ascii="Tahoma" w:hAnsi="Tahoma" w:cs="Tahoma"/>
          <w:color w:val="000000" w:themeColor="text1"/>
          <w:sz w:val="20"/>
          <w:szCs w:val="20"/>
        </w:rPr>
        <w:t>επιλεξιμότητας</w:t>
      </w:r>
      <w:proofErr w:type="spellEnd"/>
      <w:r w:rsidR="00975B8A" w:rsidRPr="00B11C9D">
        <w:rPr>
          <w:rFonts w:ascii="Tahoma" w:hAnsi="Tahoma" w:cs="Tahoma"/>
          <w:color w:val="000000" w:themeColor="text1"/>
          <w:sz w:val="20"/>
          <w:szCs w:val="20"/>
        </w:rPr>
        <w:t xml:space="preserve"> και επιλογής</w:t>
      </w:r>
      <w:r w:rsidR="007317AF" w:rsidRPr="00B11C9D">
        <w:rPr>
          <w:rFonts w:ascii="Tahoma" w:hAnsi="Tahoma" w:cs="Tahoma"/>
          <w:color w:val="000000" w:themeColor="text1"/>
          <w:sz w:val="20"/>
          <w:szCs w:val="20"/>
        </w:rPr>
        <w:t xml:space="preserve"> της παρούσας πρόσκλησης.</w:t>
      </w:r>
    </w:p>
    <w:p w14:paraId="1BFFB2F8"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υποβολής του φακέλου δικαιολογητικών ιδιοχείρως, αυτά θα </w:t>
      </w:r>
      <w:r w:rsidR="00773949" w:rsidRPr="00B11C9D">
        <w:rPr>
          <w:rFonts w:ascii="Tahoma" w:hAnsi="Tahoma" w:cs="Tahoma"/>
          <w:color w:val="000000" w:themeColor="text1"/>
          <w:sz w:val="20"/>
          <w:szCs w:val="20"/>
        </w:rPr>
        <w:t>πρωτοκολλώνται</w:t>
      </w:r>
      <w:r w:rsidRPr="00B11C9D">
        <w:rPr>
          <w:rFonts w:ascii="Tahoma" w:hAnsi="Tahoma" w:cs="Tahoma"/>
          <w:color w:val="000000" w:themeColor="text1"/>
          <w:sz w:val="20"/>
          <w:szCs w:val="20"/>
        </w:rPr>
        <w:t xml:space="preserve"> κατά την παραλαβή τους, ως εισερχόμενα έγγραφα στο πρωτόκολλο της Ο.Τ.Δ.. Η ημερομηνία πρωτοκόλλησης αυτών θεωρείται αποδεικτικό στοιχείο εμπρόθεσμης υποβολής.</w:t>
      </w:r>
    </w:p>
    <w:p w14:paraId="3B81A35E"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αποστολής, ως ημερομηνία υποβολής θεωρείται η ημερομηνία που αναγράφεται στη σφραγίδα αποστολής ταχυδρομείου (ΕΛΤΑ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συστημένη επιστολή) ή στο παραστατικό αποστολής της εταιρείας ταχυμεταφοράς, η οποία θα πρέπει να είναι ευδιάκριτη. Η απόδειξη αποστολής των ΕΛΤΑ ή 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εταιρείας ταχυμεταφοράς θεωρείται αποδεικτικό στοιχείο εμπρόθεσμης υποβολής.</w:t>
      </w:r>
    </w:p>
    <w:p w14:paraId="6687906C" w14:textId="77777777" w:rsidR="008572E3" w:rsidRDefault="008572E3">
      <w:pPr>
        <w:rPr>
          <w:rFonts w:ascii="Tahoma" w:hAnsi="Tahoma" w:cs="Tahoma"/>
          <w:color w:val="000000" w:themeColor="text1"/>
          <w:sz w:val="20"/>
          <w:szCs w:val="20"/>
        </w:rPr>
      </w:pPr>
      <w:r>
        <w:rPr>
          <w:rFonts w:ascii="Tahoma" w:hAnsi="Tahoma" w:cs="Tahoma"/>
          <w:color w:val="000000" w:themeColor="text1"/>
          <w:sz w:val="20"/>
          <w:szCs w:val="20"/>
        </w:rPr>
        <w:br w:type="page"/>
      </w:r>
    </w:p>
    <w:p w14:paraId="77652DBA" w14:textId="6B563DA3"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Σε περίπτωση υποβολής και αποστολής (ταχυδρομικά ή με ταχυμεταφορά) ο φάκελος θα φέρει εξωτερικά την ακόλουθη ένδειξη:</w:t>
      </w:r>
    </w:p>
    <w:p w14:paraId="7F983DF0"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ΦΑΚΕΛΟΣ ΔΙΚΑΙΟΛΟΓΗΤΙΚΩΝ ΓΙΑ ΤΗ </w:t>
      </w:r>
      <w:r w:rsidR="00B60888" w:rsidRPr="00B11C9D">
        <w:rPr>
          <w:rFonts w:ascii="Tahoma" w:hAnsi="Tahoma" w:cs="Tahoma"/>
          <w:color w:val="000000" w:themeColor="text1"/>
          <w:sz w:val="20"/>
          <w:szCs w:val="20"/>
        </w:rPr>
        <w:t>ΥΠΟΔΡΑΣΗ</w:t>
      </w:r>
    </w:p>
    <w:p w14:paraId="0E8D2CAE"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w:t>
      </w:r>
    </w:p>
    <w:p w14:paraId="58F7D8DD"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Επωνυμία επιχείρησης : ………………………………………………………………..</w:t>
      </w:r>
    </w:p>
    <w:p w14:paraId="37478554"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ΑΦΜ : ………………………………………………………….. </w:t>
      </w:r>
    </w:p>
    <w:p w14:paraId="4DD2C8B2"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ΚΩΔΙΚΟΣ ΗΛΕΚΤΡΟΝΙΚΗΣ ΥΠΟΒΟΛΗΣ ΑΙΤΗΣΗΣ ΣΤΗΡΙΞΗΣ : ………………………………………</w:t>
      </w:r>
    </w:p>
    <w:p w14:paraId="2A6A450F"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ΗΜΕΡΟΜΗΝΙΑ ΗΛΕΚΤΡΟΝΙΚΗΣ ΥΠΟΒΟΛΗΣ : ………………………………………………………</w:t>
      </w:r>
    </w:p>
    <w:p w14:paraId="49E8159C" w14:textId="77777777" w:rsidR="001D128A" w:rsidRPr="00B11C9D" w:rsidRDefault="001D128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μη εμπρόθεσμης προσκόμισης φακέλου δικαιολογητικών το επενδυτικό σχέδιο θα </w:t>
      </w:r>
      <w:r w:rsidR="00DB37EB" w:rsidRPr="00B11C9D">
        <w:rPr>
          <w:rFonts w:ascii="Tahoma" w:hAnsi="Tahoma" w:cs="Tahoma"/>
          <w:color w:val="000000" w:themeColor="text1"/>
          <w:sz w:val="20"/>
          <w:szCs w:val="20"/>
        </w:rPr>
        <w:t>απορριφθεί</w:t>
      </w:r>
      <w:r w:rsidRPr="00B11C9D">
        <w:rPr>
          <w:rFonts w:ascii="Tahoma" w:hAnsi="Tahoma" w:cs="Tahoma"/>
          <w:color w:val="000000" w:themeColor="text1"/>
          <w:sz w:val="20"/>
          <w:szCs w:val="20"/>
        </w:rPr>
        <w:t xml:space="preserve"> ως μη πλήρες.</w:t>
      </w:r>
    </w:p>
    <w:p w14:paraId="6791CE3F" w14:textId="77777777" w:rsidR="007317AF" w:rsidRPr="00B11C9D" w:rsidRDefault="00CA14F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υποβολή του φυσικού φακέλου του δικαιούχου υποβάλλονται ό</w:t>
      </w:r>
      <w:r w:rsidR="007317AF" w:rsidRPr="00B11C9D">
        <w:rPr>
          <w:rFonts w:ascii="Tahoma" w:hAnsi="Tahoma" w:cs="Tahoma"/>
          <w:color w:val="000000" w:themeColor="text1"/>
          <w:sz w:val="20"/>
          <w:szCs w:val="20"/>
        </w:rPr>
        <w:t>λα τα δικαιολογητικά συνοδεύουν την αίτηση στήριξης</w:t>
      </w:r>
      <w:r w:rsidRPr="00B11C9D">
        <w:rPr>
          <w:rFonts w:ascii="Tahoma" w:hAnsi="Tahoma" w:cs="Tahoma"/>
          <w:color w:val="000000" w:themeColor="text1"/>
          <w:sz w:val="20"/>
          <w:szCs w:val="20"/>
        </w:rPr>
        <w:t xml:space="preserve"> στο πλαίσιο της υποβολής και με βάση αυτά θα γίνει η αξιολόγηση της αίτησης στήριξης.</w:t>
      </w:r>
    </w:p>
    <w:p w14:paraId="5FA23927" w14:textId="77777777" w:rsidR="006968BA" w:rsidRPr="00B11C9D" w:rsidRDefault="006968B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εν λόγω αιτήσεις </w:t>
      </w:r>
      <w:r w:rsidR="00155A0C" w:rsidRPr="00B11C9D">
        <w:rPr>
          <w:rFonts w:ascii="Tahoma" w:hAnsi="Tahoma" w:cs="Tahoma"/>
          <w:color w:val="000000" w:themeColor="text1"/>
          <w:sz w:val="20"/>
          <w:szCs w:val="20"/>
        </w:rPr>
        <w:t xml:space="preserve">στήριξης </w:t>
      </w:r>
      <w:r w:rsidRPr="00B11C9D">
        <w:rPr>
          <w:rFonts w:ascii="Tahoma" w:hAnsi="Tahoma" w:cs="Tahoma"/>
          <w:color w:val="000000" w:themeColor="text1"/>
          <w:sz w:val="20"/>
          <w:szCs w:val="20"/>
        </w:rPr>
        <w:t>περιλαμβάνουν, τουλάχιστον τα ακόλουθα:</w:t>
      </w:r>
    </w:p>
    <w:p w14:paraId="6D776714"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του αιτούντος.</w:t>
      </w:r>
    </w:p>
    <w:p w14:paraId="18BA6946"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και φωτογραφική απεικόνιση της υφιστάμενης κατάστασης του προτεινόμενου έργου, εκτός άυλων ενεργειών.</w:t>
      </w:r>
    </w:p>
    <w:p w14:paraId="42655169"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43F0FEB6"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σώρευσης κρατικών ενισχύσεων, όπου απαιτείται.</w:t>
      </w:r>
    </w:p>
    <w:p w14:paraId="0F687698"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αναλυτική περιγραφή της προτεινόμενης πράξης.</w:t>
      </w:r>
    </w:p>
    <w:p w14:paraId="359A5CF7"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αναλυτικό προϋπολογισμό της προτεινόμενης πράξης.</w:t>
      </w:r>
    </w:p>
    <w:p w14:paraId="7DED4EF6"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δικαιολογητικά που να αποδεικνύουν το «εύλογο κόστος» των αιτούμενων προς ενίσχυσης δαπανών. </w:t>
      </w:r>
    </w:p>
    <w:p w14:paraId="13FB2E67"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στοιχεία για τον υπολογισμό των κοινών και ειδικών δεικτών αξιολόγησης.</w:t>
      </w:r>
    </w:p>
    <w:p w14:paraId="262FE2C9"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ειδικές πληροφορίες ανάλογα με την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w:t>
      </w:r>
    </w:p>
    <w:p w14:paraId="161C09CC"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4CB0833E" w14:textId="77777777" w:rsidR="006968BA" w:rsidRPr="00B11C9D" w:rsidRDefault="006968BA" w:rsidP="00DB37EB">
      <w:pPr>
        <w:pStyle w:val="ad"/>
        <w:numPr>
          <w:ilvl w:val="0"/>
          <w:numId w:val="30"/>
        </w:numPr>
        <w:tabs>
          <w:tab w:val="num" w:pos="142"/>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δήλωση δικαιούχου ότι θα διευκολύνει κάθε έλεγχο της ΟΤΔ και των αρμόδιων φορέων.</w:t>
      </w:r>
    </w:p>
    <w:p w14:paraId="2AA7BAD7" w14:textId="77777777" w:rsidR="00217268" w:rsidRPr="00B11C9D" w:rsidRDefault="006968B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ΟΤΔ έχει την δυνατότητα να ζητήσει,</w:t>
      </w:r>
      <w:r w:rsidR="00197025"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εκτός περιπτώσεων αυτεπάγγελτης αναζήτησης δικαιολογητικών, σε πρωτότυπο </w:t>
      </w:r>
      <w:r w:rsidR="00CC7E01" w:rsidRPr="00B11C9D">
        <w:rPr>
          <w:rFonts w:ascii="Tahoma" w:hAnsi="Tahoma" w:cs="Tahoma"/>
          <w:color w:val="000000" w:themeColor="text1"/>
          <w:sz w:val="20"/>
          <w:szCs w:val="20"/>
        </w:rPr>
        <w:t>οποιοδήποτε</w:t>
      </w:r>
      <w:r w:rsidRPr="00B11C9D">
        <w:rPr>
          <w:rFonts w:ascii="Tahoma" w:hAnsi="Tahoma" w:cs="Tahoma"/>
          <w:color w:val="000000" w:themeColor="text1"/>
          <w:sz w:val="20"/>
          <w:szCs w:val="20"/>
        </w:rPr>
        <w:t xml:space="preserve"> δικαιολογητικό για το οποίο, αμφιβάλει για την γνησιότητά του ή τα σχέδια σε ηλεκτρονική μορφή, στο αρχικό λογισμικό που παρήχθησαν.</w:t>
      </w:r>
    </w:p>
    <w:p w14:paraId="7FB7915C" w14:textId="77777777" w:rsidR="00217268" w:rsidRPr="00B11C9D" w:rsidRDefault="0021726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αιτούντες μπορούν να διορθώνουν την αίτηση στήριξης και τα </w:t>
      </w:r>
      <w:proofErr w:type="spellStart"/>
      <w:r w:rsidRPr="00B11C9D">
        <w:rPr>
          <w:rFonts w:ascii="Tahoma" w:hAnsi="Tahoma" w:cs="Tahoma"/>
          <w:color w:val="000000" w:themeColor="text1"/>
          <w:sz w:val="20"/>
          <w:szCs w:val="20"/>
        </w:rPr>
        <w:t>συνυποβληθέντα</w:t>
      </w:r>
      <w:proofErr w:type="spellEnd"/>
      <w:r w:rsidRPr="00B11C9D">
        <w:rPr>
          <w:rFonts w:ascii="Tahoma" w:hAnsi="Tahoma" w:cs="Tahoma"/>
          <w:color w:val="000000" w:themeColor="text1"/>
          <w:sz w:val="20"/>
          <w:szCs w:val="20"/>
        </w:rPr>
        <w:t xml:space="preserve"> δικαιολογητικά, ακόμη και μετά την οριστική υποβολή της, μέχρι τρεις (3) τουλάχιστον εργάσιμες ημέρες </w:t>
      </w:r>
      <w:r w:rsidR="00907613" w:rsidRPr="00B11C9D">
        <w:rPr>
          <w:rFonts w:ascii="Tahoma" w:hAnsi="Tahoma" w:cs="Tahoma"/>
          <w:color w:val="000000" w:themeColor="text1"/>
          <w:sz w:val="20"/>
          <w:szCs w:val="20"/>
        </w:rPr>
        <w:t>πριν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την καταληκτική ημερομηνία υποβολής, που προβλέπεται στη σχετική πρόσκληση. </w:t>
      </w:r>
    </w:p>
    <w:p w14:paraId="40506CA9" w14:textId="77777777" w:rsidR="00217268" w:rsidRPr="00B11C9D" w:rsidRDefault="0021726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διόρθωσης η διαδικασία έχει ως εξής:</w:t>
      </w:r>
    </w:p>
    <w:p w14:paraId="68655B25" w14:textId="77777777" w:rsidR="00217268" w:rsidRPr="00B11C9D" w:rsidRDefault="00093B94" w:rsidP="00DB37EB">
      <w:pPr>
        <w:pStyle w:val="ad"/>
        <w:numPr>
          <w:ilvl w:val="0"/>
          <w:numId w:val="3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Υποβολή και οριστικοποίηση της αρχικής αίτησης στο ΠΣΚΕ</w:t>
      </w:r>
    </w:p>
    <w:p w14:paraId="13668CC9" w14:textId="77777777" w:rsidR="00093B94" w:rsidRPr="00B11C9D" w:rsidRDefault="00093B94"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Υποβολή φυσικού φακέλου στην ΟΤΔ, με αριθμό πρωτοκόλλου.</w:t>
      </w:r>
    </w:p>
    <w:p w14:paraId="6033B589" w14:textId="77777777" w:rsidR="00DD265A" w:rsidRPr="00B11C9D" w:rsidRDefault="00DD265A"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Αίτημα ηλεκτρονικά στο </w:t>
      </w:r>
      <w:proofErr w:type="spellStart"/>
      <w:r w:rsidRPr="00B11C9D">
        <w:rPr>
          <w:rFonts w:ascii="Tahoma" w:hAnsi="Tahoma" w:cs="Tahoma"/>
          <w:color w:val="000000" w:themeColor="text1"/>
          <w:sz w:val="20"/>
          <w:szCs w:val="20"/>
        </w:rPr>
        <w:t>Helpdesk</w:t>
      </w:r>
      <w:proofErr w:type="spellEnd"/>
      <w:r w:rsidRPr="00B11C9D">
        <w:rPr>
          <w:rFonts w:ascii="Tahoma" w:hAnsi="Tahoma" w:cs="Tahoma"/>
          <w:color w:val="000000" w:themeColor="text1"/>
          <w:sz w:val="20"/>
          <w:szCs w:val="20"/>
        </w:rPr>
        <w:t xml:space="preserve"> της ΜΟΔ (</w:t>
      </w:r>
      <w:hyperlink r:id="rId17" w:history="1">
        <w:r w:rsidRPr="00B11C9D">
          <w:rPr>
            <w:rFonts w:ascii="Tahoma" w:hAnsi="Tahoma" w:cs="Tahoma"/>
            <w:color w:val="000000" w:themeColor="text1"/>
            <w:sz w:val="20"/>
            <w:szCs w:val="20"/>
          </w:rPr>
          <w:t>support@mou.gr</w:t>
        </w:r>
      </w:hyperlink>
      <w:r w:rsidRPr="00B11C9D">
        <w:rPr>
          <w:rFonts w:ascii="Tahoma" w:hAnsi="Tahoma" w:cs="Tahoma"/>
          <w:color w:val="000000" w:themeColor="text1"/>
          <w:sz w:val="20"/>
          <w:szCs w:val="20"/>
        </w:rPr>
        <w:t>)</w:t>
      </w:r>
      <w:r w:rsidR="00C772ED"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για </w:t>
      </w:r>
      <w:proofErr w:type="spellStart"/>
      <w:r w:rsidRPr="00B11C9D">
        <w:rPr>
          <w:rFonts w:ascii="Tahoma" w:hAnsi="Tahoma" w:cs="Tahoma"/>
          <w:color w:val="000000" w:themeColor="text1"/>
          <w:sz w:val="20"/>
          <w:szCs w:val="20"/>
        </w:rPr>
        <w:t>αποοριστικοποίηση</w:t>
      </w:r>
      <w:proofErr w:type="spellEnd"/>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της αίτησης, από τον δικαιούχο, στο οποίο θα παραθέτει το ΑΦΜ του</w:t>
      </w:r>
      <w:r w:rsidR="00C772ED" w:rsidRPr="00B11C9D">
        <w:rPr>
          <w:rFonts w:ascii="Tahoma" w:hAnsi="Tahoma" w:cs="Tahoma"/>
          <w:color w:val="000000" w:themeColor="text1"/>
          <w:sz w:val="20"/>
          <w:szCs w:val="20"/>
        </w:rPr>
        <w:t xml:space="preserve">, τους λόγους </w:t>
      </w:r>
      <w:proofErr w:type="spellStart"/>
      <w:r w:rsidR="00C772ED" w:rsidRPr="00B11C9D">
        <w:rPr>
          <w:rFonts w:ascii="Tahoma" w:hAnsi="Tahoma" w:cs="Tahoma"/>
          <w:color w:val="000000" w:themeColor="text1"/>
          <w:sz w:val="20"/>
          <w:szCs w:val="20"/>
        </w:rPr>
        <w:t>αποοριστικοποίησης</w:t>
      </w:r>
      <w:proofErr w:type="spellEnd"/>
      <w:r w:rsidRPr="00B11C9D">
        <w:rPr>
          <w:rFonts w:ascii="Tahoma" w:hAnsi="Tahoma" w:cs="Tahoma"/>
          <w:color w:val="000000" w:themeColor="text1"/>
          <w:sz w:val="20"/>
          <w:szCs w:val="20"/>
        </w:rPr>
        <w:t xml:space="preserve"> και συνημμένα φωτοτυπία της ταυτότητας του</w:t>
      </w:r>
      <w:r w:rsidR="00C772ED"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p>
    <w:p w14:paraId="3AC843A7" w14:textId="77777777" w:rsidR="00217268" w:rsidRPr="00B11C9D" w:rsidRDefault="00DE696B"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Υποβολή και οριστικοποίηση της διορθωμένης αίτησης στο ΠΣΚΕ.</w:t>
      </w:r>
    </w:p>
    <w:p w14:paraId="2FD83350" w14:textId="77777777" w:rsidR="00DE696B" w:rsidRPr="00B11C9D" w:rsidRDefault="00DE696B" w:rsidP="00DB37EB">
      <w:pPr>
        <w:pStyle w:val="ad"/>
        <w:numPr>
          <w:ilvl w:val="0"/>
          <w:numId w:val="32"/>
        </w:numPr>
        <w:tabs>
          <w:tab w:val="num" w:pos="142"/>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Υποβολή του διορθωμένου φυσικού φακέλου στην ΟΤΔ, με αριθμό πρωτοκόλλου. </w:t>
      </w:r>
    </w:p>
    <w:p w14:paraId="14354F25" w14:textId="77777777" w:rsidR="00907613" w:rsidRPr="00B11C9D" w:rsidRDefault="0090761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κάθε περίπτωση ως ημερομηνία έναρξης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xml:space="preserve"> λαμβάνεται η ημερομηνία της τελευταίας οριστικοποίησης.</w:t>
      </w:r>
    </w:p>
    <w:p w14:paraId="5C29F211" w14:textId="77777777" w:rsidR="00DE696B" w:rsidRPr="00B11C9D" w:rsidRDefault="00DE696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Η ΟΤΔ διατηρεί και τους δύο φακέλους στο αρχείο της. Αξιολογεί τον διορθωμένο φάκελο.</w:t>
      </w:r>
    </w:p>
    <w:p w14:paraId="503855C9" w14:textId="77777777" w:rsidR="006968BA" w:rsidRPr="00B11C9D" w:rsidRDefault="006968BA"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Πέραν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των ανωτέρω οι αιτούντες δύναται να ανακαλέσουν την αίτησης στήριξης μετά από σχετικό αίτημά τους, </w:t>
      </w:r>
      <w:r w:rsidR="00DE696B" w:rsidRPr="00B11C9D">
        <w:rPr>
          <w:rFonts w:ascii="Tahoma" w:hAnsi="Tahoma" w:cs="Tahoma"/>
          <w:color w:val="000000" w:themeColor="text1"/>
          <w:sz w:val="20"/>
          <w:szCs w:val="20"/>
        </w:rPr>
        <w:t xml:space="preserve">που προβλέπεται στη σχετική πρόσκληση </w:t>
      </w:r>
      <w:r w:rsidRPr="00B11C9D">
        <w:rPr>
          <w:rFonts w:ascii="Tahoma" w:hAnsi="Tahoma" w:cs="Tahoma"/>
          <w:color w:val="000000" w:themeColor="text1"/>
          <w:sz w:val="20"/>
          <w:szCs w:val="20"/>
        </w:rPr>
        <w:t>σύμφωνα με τις προϋποθέσεις του Άρθρου 3 του Καν. 809/</w:t>
      </w:r>
      <w:r w:rsidR="005670EB" w:rsidRPr="00B11C9D">
        <w:rPr>
          <w:rFonts w:ascii="Tahoma" w:hAnsi="Tahoma" w:cs="Tahoma"/>
          <w:color w:val="000000" w:themeColor="text1"/>
          <w:sz w:val="20"/>
          <w:szCs w:val="20"/>
        </w:rPr>
        <w:t>2014.</w:t>
      </w:r>
    </w:p>
    <w:p w14:paraId="1C3FD12B" w14:textId="77777777" w:rsidR="00DE696B" w:rsidRPr="00B11C9D" w:rsidRDefault="00DE696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ένταξης της πράξης ο δικαιούχος έχει δικαίωμα με σχετικό αίτημα στην ΟΤΔ να ανακαλέσει εν μέρει την αίτηση στήριξης, με αίτημα τροποποίησης της απόφασης ένταξης ή εν όλο με αίτημα ανάκλησης </w:t>
      </w:r>
      <w:r w:rsidR="00F21EDE" w:rsidRPr="00B11C9D">
        <w:rPr>
          <w:rFonts w:ascii="Tahoma" w:hAnsi="Tahoma" w:cs="Tahoma"/>
          <w:color w:val="000000" w:themeColor="text1"/>
          <w:sz w:val="20"/>
          <w:szCs w:val="20"/>
        </w:rPr>
        <w:t>ένταξης της πράξης, έτσι όπως περιγράφεται στο Άρθρο 11</w:t>
      </w:r>
      <w:r w:rsidR="00717A85" w:rsidRPr="00B11C9D">
        <w:rPr>
          <w:rFonts w:ascii="Tahoma" w:hAnsi="Tahoma" w:cs="Tahoma"/>
          <w:color w:val="000000" w:themeColor="text1"/>
          <w:sz w:val="20"/>
          <w:szCs w:val="20"/>
        </w:rPr>
        <w:t xml:space="preserve"> της ΥΑ 13214/30-11-2017 (Β΄4268)</w:t>
      </w:r>
      <w:r w:rsidR="00F21EDE" w:rsidRPr="00B11C9D">
        <w:rPr>
          <w:rFonts w:ascii="Tahoma" w:hAnsi="Tahoma" w:cs="Tahoma"/>
          <w:color w:val="000000" w:themeColor="text1"/>
          <w:sz w:val="20"/>
          <w:szCs w:val="20"/>
        </w:rPr>
        <w:t>.</w:t>
      </w:r>
    </w:p>
    <w:p w14:paraId="57482D98" w14:textId="77777777" w:rsidR="008F7884" w:rsidRPr="00B11C9D" w:rsidRDefault="008F788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Επιτρέπεται η κατάθεση μόνο μίας αίτησης στήριξης ανά ΑΦΜ </w:t>
      </w:r>
      <w:r w:rsidR="00765558" w:rsidRPr="00B11C9D">
        <w:rPr>
          <w:rFonts w:ascii="Tahoma" w:hAnsi="Tahoma" w:cs="Tahoma"/>
          <w:color w:val="000000" w:themeColor="text1"/>
          <w:sz w:val="20"/>
          <w:szCs w:val="20"/>
        </w:rPr>
        <w:t xml:space="preserve">ανά </w:t>
      </w:r>
      <w:proofErr w:type="spellStart"/>
      <w:r w:rsidR="00765558" w:rsidRPr="00B11C9D">
        <w:rPr>
          <w:rFonts w:ascii="Tahoma" w:hAnsi="Tahoma" w:cs="Tahoma"/>
          <w:color w:val="000000" w:themeColor="text1"/>
          <w:sz w:val="20"/>
          <w:szCs w:val="20"/>
        </w:rPr>
        <w:t>υποδράση</w:t>
      </w:r>
      <w:proofErr w:type="spellEnd"/>
      <w:r w:rsidR="00765558"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στα πλαίσια της ίδιας </w:t>
      </w:r>
      <w:r w:rsidR="007C53F0" w:rsidRPr="00B11C9D">
        <w:rPr>
          <w:rFonts w:ascii="Tahoma" w:hAnsi="Tahoma" w:cs="Tahoma"/>
          <w:color w:val="000000" w:themeColor="text1"/>
          <w:sz w:val="20"/>
          <w:szCs w:val="20"/>
        </w:rPr>
        <w:t>πρόσκλησης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ανά ΤΠ για όλη την περίοδο 2014 </w:t>
      </w:r>
      <w:r w:rsidR="00EE4BF8"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2020. </w:t>
      </w:r>
    </w:p>
    <w:p w14:paraId="070A0B4C" w14:textId="77777777" w:rsidR="003C56BC" w:rsidRPr="00B11C9D" w:rsidRDefault="008F788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Επιτρέπεται η συμμετοχή φυσικού ή νομικού προσώπου σε περισσότερες από μια αιτήσεις στήριξης στα πλαίσια της ίδιας </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xml:space="preserve"> ανά ΤΠ, εφόσον τα ποσοστά συμμετοχής του στα Νομικά Πρόσωπα που καταθέτουν τις αιτήσεις στήριξης, δεν υπερβαίνουν αθροιστικά το 100% για όλη την περίοδο 2014 </w:t>
      </w:r>
      <w:r w:rsidR="00EE4BF8" w:rsidRPr="00B11C9D">
        <w:rPr>
          <w:rFonts w:ascii="Tahoma" w:hAnsi="Tahoma" w:cs="Tahoma"/>
          <w:color w:val="000000" w:themeColor="text1"/>
          <w:sz w:val="20"/>
          <w:szCs w:val="20"/>
        </w:rPr>
        <w:t>-</w:t>
      </w:r>
      <w:r w:rsidRPr="00B11C9D">
        <w:rPr>
          <w:rFonts w:ascii="Tahoma" w:hAnsi="Tahoma" w:cs="Tahoma"/>
          <w:color w:val="000000" w:themeColor="text1"/>
          <w:sz w:val="20"/>
          <w:szCs w:val="20"/>
        </w:rPr>
        <w:t>2020.</w:t>
      </w:r>
      <w:r w:rsidR="003F0C97" w:rsidRPr="00B11C9D">
        <w:rPr>
          <w:rFonts w:ascii="Tahoma" w:hAnsi="Tahoma" w:cs="Tahoma"/>
          <w:color w:val="000000" w:themeColor="text1"/>
          <w:sz w:val="20"/>
          <w:szCs w:val="20"/>
        </w:rPr>
        <w:t xml:space="preserve"> </w:t>
      </w:r>
    </w:p>
    <w:p w14:paraId="27600561" w14:textId="77777777" w:rsidR="00B76842" w:rsidRPr="00B11C9D" w:rsidRDefault="00530ED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Δ</w:t>
      </w:r>
      <w:r w:rsidR="00B76842" w:rsidRPr="00B11C9D">
        <w:rPr>
          <w:rFonts w:ascii="Tahoma" w:hAnsi="Tahoma" w:cs="Tahoma"/>
          <w:color w:val="000000" w:themeColor="text1"/>
          <w:sz w:val="20"/>
          <w:szCs w:val="20"/>
        </w:rPr>
        <w:t xml:space="preserve">εν θεωρείται διαφορετική Υποδράση, η διαφοροποίηση μεταξύ Οριζόντιας εφαρμογής μιας </w:t>
      </w:r>
      <w:proofErr w:type="spellStart"/>
      <w:r w:rsidR="00B76842" w:rsidRPr="00B11C9D">
        <w:rPr>
          <w:rFonts w:ascii="Tahoma" w:hAnsi="Tahoma" w:cs="Tahoma"/>
          <w:color w:val="000000" w:themeColor="text1"/>
          <w:sz w:val="20"/>
          <w:szCs w:val="20"/>
        </w:rPr>
        <w:t>Υποδράσης</w:t>
      </w:r>
      <w:proofErr w:type="spellEnd"/>
      <w:r w:rsidR="00B76842" w:rsidRPr="00B11C9D">
        <w:rPr>
          <w:rFonts w:ascii="Tahoma" w:hAnsi="Tahoma" w:cs="Tahoma"/>
          <w:color w:val="000000" w:themeColor="text1"/>
          <w:sz w:val="20"/>
          <w:szCs w:val="20"/>
        </w:rPr>
        <w:t xml:space="preserve"> και εφαρμογής σε εξειδικευμένους τομείς, περιοχές ή δικαιούχους στο ίδιο ΤΠ εφόσον το περιεχόμενο της </w:t>
      </w:r>
      <w:proofErr w:type="spellStart"/>
      <w:r w:rsidR="00B76842" w:rsidRPr="00B11C9D">
        <w:rPr>
          <w:rFonts w:ascii="Tahoma" w:hAnsi="Tahoma" w:cs="Tahoma"/>
          <w:color w:val="000000" w:themeColor="text1"/>
          <w:sz w:val="20"/>
          <w:szCs w:val="20"/>
        </w:rPr>
        <w:t>Υποδράσης</w:t>
      </w:r>
      <w:proofErr w:type="spellEnd"/>
      <w:r w:rsidR="00B76842" w:rsidRPr="00B11C9D">
        <w:rPr>
          <w:rFonts w:ascii="Tahoma" w:hAnsi="Tahoma" w:cs="Tahoma"/>
          <w:color w:val="000000" w:themeColor="text1"/>
          <w:sz w:val="20"/>
          <w:szCs w:val="20"/>
        </w:rPr>
        <w:t xml:space="preserve"> είναι το ίδιο (Άρθρο 3 ΚΥΑ 2635/13-09-2017, </w:t>
      </w:r>
      <w:r w:rsidR="006005C5" w:rsidRPr="00B11C9D">
        <w:rPr>
          <w:rFonts w:ascii="Tahoma" w:hAnsi="Tahoma" w:cs="Tahoma"/>
          <w:color w:val="000000" w:themeColor="text1"/>
          <w:sz w:val="20"/>
          <w:szCs w:val="20"/>
        </w:rPr>
        <w:t>(</w:t>
      </w:r>
      <w:r w:rsidR="00B76842" w:rsidRPr="00B11C9D">
        <w:rPr>
          <w:rFonts w:ascii="Tahoma" w:hAnsi="Tahoma" w:cs="Tahoma"/>
          <w:color w:val="000000" w:themeColor="text1"/>
          <w:sz w:val="20"/>
          <w:szCs w:val="20"/>
        </w:rPr>
        <w:t>ΦΕΚ 3313/Β/20-09-2017)).</w:t>
      </w:r>
    </w:p>
    <w:p w14:paraId="29BB1881" w14:textId="77777777" w:rsidR="003C56BC" w:rsidRPr="00B11C9D" w:rsidRDefault="00A96B3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Επιπλέον, σε περίπτωση που ο δικαιούχος δηλώνει ψευδή στοιχεία προκειμένου να λάβει ενίσχυση, η </w:t>
      </w:r>
      <w:r w:rsidR="00DA1827" w:rsidRPr="00B11C9D">
        <w:rPr>
          <w:rFonts w:ascii="Tahoma" w:hAnsi="Tahoma" w:cs="Tahoma"/>
          <w:color w:val="000000" w:themeColor="text1"/>
          <w:sz w:val="20"/>
          <w:szCs w:val="20"/>
        </w:rPr>
        <w:t>αίτηση στήριξης</w:t>
      </w:r>
      <w:r w:rsidRPr="00B11C9D">
        <w:rPr>
          <w:rFonts w:ascii="Tahoma" w:hAnsi="Tahoma" w:cs="Tahoma"/>
          <w:color w:val="000000" w:themeColor="text1"/>
          <w:sz w:val="20"/>
          <w:szCs w:val="20"/>
        </w:rPr>
        <w:t xml:space="preserve"> απορρίπτεται στη</w:t>
      </w:r>
      <w:r w:rsidR="00EC7A8A" w:rsidRPr="00B11C9D">
        <w:rPr>
          <w:rFonts w:ascii="Tahoma" w:hAnsi="Tahoma" w:cs="Tahoma"/>
          <w:color w:val="000000" w:themeColor="text1"/>
          <w:sz w:val="20"/>
          <w:szCs w:val="20"/>
        </w:rPr>
        <w:t>ν</w:t>
      </w:r>
      <w:r w:rsidRPr="00B11C9D">
        <w:rPr>
          <w:rFonts w:ascii="Tahoma" w:hAnsi="Tahoma" w:cs="Tahoma"/>
          <w:color w:val="000000" w:themeColor="text1"/>
          <w:sz w:val="20"/>
          <w:szCs w:val="20"/>
        </w:rPr>
        <w:t xml:space="preserve"> τρέχουσα πρόκληση και δεν έχει δικαίωμα κατάθεσης αίτησης στήριξης σε προσκλήσεις του τρέχοντος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και του επόμενου ημερολογιακού έτους της διαπίστωσης για όλα τα ΤΠ.</w:t>
      </w:r>
      <w:r w:rsidR="006E69B2" w:rsidRPr="00B11C9D">
        <w:rPr>
          <w:rFonts w:ascii="Tahoma" w:hAnsi="Tahoma" w:cs="Tahoma"/>
          <w:color w:val="000000" w:themeColor="text1"/>
          <w:sz w:val="20"/>
          <w:szCs w:val="20"/>
        </w:rPr>
        <w:t xml:space="preserve"> Για τις ανάγκες της διαδικασίας αυτής η ΟΤΔ που διαπιστώνει την δήλωση ψευδών στοιχείων σε μια </w:t>
      </w:r>
      <w:r w:rsidR="00DA1827" w:rsidRPr="00B11C9D">
        <w:rPr>
          <w:rFonts w:ascii="Tahoma" w:hAnsi="Tahoma" w:cs="Tahoma"/>
          <w:color w:val="000000" w:themeColor="text1"/>
          <w:sz w:val="20"/>
          <w:szCs w:val="20"/>
        </w:rPr>
        <w:t>αίτηση στήριξης</w:t>
      </w:r>
      <w:r w:rsidR="006E69B2" w:rsidRPr="00B11C9D">
        <w:rPr>
          <w:rFonts w:ascii="Tahoma" w:hAnsi="Tahoma" w:cs="Tahoma"/>
          <w:color w:val="000000" w:themeColor="text1"/>
          <w:sz w:val="20"/>
          <w:szCs w:val="20"/>
        </w:rPr>
        <w:t>, κοινοποιεί τα στοιχεία του δικαιούχου στην ΕΥΕ ΠΑΑ, η οποία με ευθύνη της ενημερώνει όλες τις ΟΤΔ.</w:t>
      </w:r>
    </w:p>
    <w:p w14:paraId="09A7E488" w14:textId="09CFE41E" w:rsidR="00E95B91" w:rsidRPr="00B11C9D" w:rsidRDefault="00E95B9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διεύθυνση </w:t>
      </w:r>
      <w:hyperlink r:id="rId18" w:history="1">
        <w:r w:rsidR="005711BF" w:rsidRPr="00AA501E">
          <w:rPr>
            <w:rStyle w:val="-"/>
            <w:rFonts w:ascii="Tahoma" w:hAnsi="Tahoma" w:cs="Tahoma"/>
            <w:sz w:val="20"/>
            <w:szCs w:val="20"/>
          </w:rPr>
          <w:t>http://transpay.opekepe.gr</w:t>
        </w:r>
      </w:hyperlink>
      <w:r w:rsidRPr="00B11C9D">
        <w:rPr>
          <w:rFonts w:ascii="Tahoma" w:hAnsi="Tahoma" w:cs="Tahoma"/>
          <w:color w:val="000000" w:themeColor="text1"/>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p>
    <w:p w14:paraId="08F6FCD1" w14:textId="77777777" w:rsidR="00DB37EB" w:rsidRPr="00B11C9D" w:rsidRDefault="00DB37EB" w:rsidP="00DB37EB">
      <w:pPr>
        <w:tabs>
          <w:tab w:val="num" w:pos="142"/>
        </w:tabs>
        <w:spacing w:before="120" w:after="120"/>
        <w:jc w:val="center"/>
        <w:rPr>
          <w:rFonts w:ascii="Tahoma" w:hAnsi="Tahoma" w:cs="Tahoma"/>
          <w:b/>
          <w:color w:val="000000" w:themeColor="text1"/>
          <w:sz w:val="20"/>
          <w:szCs w:val="20"/>
        </w:rPr>
      </w:pPr>
    </w:p>
    <w:p w14:paraId="064D9560" w14:textId="77777777" w:rsidR="00443799" w:rsidRPr="00B11C9D" w:rsidRDefault="0044379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8</w:t>
      </w:r>
    </w:p>
    <w:p w14:paraId="6968473C" w14:textId="77777777" w:rsidR="00443799" w:rsidRPr="00B11C9D" w:rsidRDefault="00FA3BC1"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Αξιολόγηση</w:t>
      </w:r>
      <w:r w:rsidR="0015185A" w:rsidRPr="00B11C9D">
        <w:rPr>
          <w:rFonts w:ascii="Tahoma" w:hAnsi="Tahoma" w:cs="Tahoma"/>
          <w:b/>
          <w:color w:val="000000" w:themeColor="text1"/>
          <w:sz w:val="20"/>
          <w:szCs w:val="20"/>
        </w:rPr>
        <w:t xml:space="preserve"> των</w:t>
      </w:r>
      <w:r w:rsidR="00443799" w:rsidRPr="00B11C9D">
        <w:rPr>
          <w:rFonts w:ascii="Tahoma" w:hAnsi="Tahoma" w:cs="Tahoma"/>
          <w:b/>
          <w:color w:val="000000" w:themeColor="text1"/>
          <w:sz w:val="20"/>
          <w:szCs w:val="20"/>
        </w:rPr>
        <w:t xml:space="preserve"> Αιτήσεων Στήριξης</w:t>
      </w:r>
    </w:p>
    <w:p w14:paraId="6081ADF3" w14:textId="77777777" w:rsidR="00B44CF6" w:rsidRPr="00B11C9D" w:rsidRDefault="00B44CF6" w:rsidP="00DB37EB">
      <w:pPr>
        <w:tabs>
          <w:tab w:val="num" w:pos="142"/>
        </w:tabs>
        <w:spacing w:before="120" w:after="120"/>
        <w:rPr>
          <w:rFonts w:ascii="Tahoma" w:hAnsi="Tahoma" w:cs="Tahoma"/>
          <w:b/>
          <w:color w:val="000000" w:themeColor="text1"/>
          <w:sz w:val="20"/>
          <w:szCs w:val="20"/>
        </w:rPr>
      </w:pPr>
      <w:r w:rsidRPr="00B11C9D">
        <w:rPr>
          <w:rFonts w:ascii="Tahoma" w:hAnsi="Tahoma" w:cs="Tahoma"/>
          <w:b/>
          <w:color w:val="000000" w:themeColor="text1"/>
          <w:sz w:val="20"/>
          <w:szCs w:val="20"/>
        </w:rPr>
        <w:t>8.1. Διοικητικός έλεγχος των Αιτήσεων Στήριξης</w:t>
      </w:r>
    </w:p>
    <w:p w14:paraId="69FB255B" w14:textId="77777777" w:rsidR="00B44CF6" w:rsidRPr="000C2B42" w:rsidRDefault="00B44CF6" w:rsidP="00DB37EB">
      <w:pPr>
        <w:tabs>
          <w:tab w:val="num" w:pos="142"/>
        </w:tabs>
        <w:spacing w:before="120" w:after="120"/>
        <w:jc w:val="both"/>
        <w:rPr>
          <w:rFonts w:ascii="Tahoma" w:hAnsi="Tahoma" w:cs="Tahoma"/>
          <w:color w:val="000000" w:themeColor="text1"/>
          <w:sz w:val="20"/>
          <w:szCs w:val="20"/>
        </w:rPr>
      </w:pPr>
      <w:r w:rsidRPr="000C2B42">
        <w:rPr>
          <w:rFonts w:ascii="Tahoma" w:hAnsi="Tahoma" w:cs="Tahoma"/>
          <w:color w:val="000000" w:themeColor="text1"/>
          <w:sz w:val="20"/>
          <w:szCs w:val="20"/>
        </w:rPr>
        <w:t>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τοπικού προγράμματος.</w:t>
      </w:r>
    </w:p>
    <w:p w14:paraId="62D50B58" w14:textId="77777777" w:rsidR="00B44CF6" w:rsidRPr="00B11C9D" w:rsidRDefault="00B44CF6" w:rsidP="00DB37EB">
      <w:pPr>
        <w:tabs>
          <w:tab w:val="num" w:pos="142"/>
        </w:tabs>
        <w:spacing w:before="120" w:after="120"/>
        <w:jc w:val="both"/>
        <w:rPr>
          <w:rFonts w:ascii="Tahoma" w:hAnsi="Tahoma" w:cs="Tahoma"/>
          <w:strike/>
          <w:color w:val="000000" w:themeColor="text1"/>
          <w:sz w:val="20"/>
          <w:szCs w:val="20"/>
        </w:rPr>
      </w:pPr>
      <w:r w:rsidRPr="000C2B42">
        <w:rPr>
          <w:rFonts w:ascii="Tahoma" w:hAnsi="Tahoma" w:cs="Tahoma"/>
          <w:color w:val="000000" w:themeColor="text1"/>
          <w:sz w:val="20"/>
          <w:szCs w:val="20"/>
        </w:rPr>
        <w:t>Ο διοικητικός έλεγχος των αιτήσεων στήριξης, συμπεριλαμβανομένης της εξέτασης των προσφυγών, διενεργείται από εισηγητές που ορίζονται με απόφαση της ΕΔΠ LEADER/CLLD. Οι εισηγητές, υποβάλλουν την εισήγησή τους στην ΕΔΠ, η οποία καταλήγει με δικαίωμα τροποποιήσεων στην αξιολόγηση της</w:t>
      </w:r>
      <w:r w:rsidRPr="00B11C9D">
        <w:rPr>
          <w:rFonts w:ascii="Tahoma" w:hAnsi="Tahoma" w:cs="Tahoma"/>
          <w:color w:val="000000" w:themeColor="text1"/>
          <w:sz w:val="20"/>
          <w:szCs w:val="20"/>
        </w:rPr>
        <w:t xml:space="preserve"> πρότασης. </w:t>
      </w:r>
    </w:p>
    <w:p w14:paraId="22210F67"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εισηγητές δύναται να είναι:</w:t>
      </w:r>
    </w:p>
    <w:p w14:paraId="6958B37D" w14:textId="77777777" w:rsidR="00B44CF6" w:rsidRPr="00B11C9D" w:rsidRDefault="00B44CF6"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 στελέχη της ΟΤΔ,</w:t>
      </w:r>
    </w:p>
    <w:p w14:paraId="0AEAB0C8" w14:textId="77777777" w:rsidR="00B44CF6" w:rsidRPr="00B11C9D" w:rsidRDefault="00B44CF6"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β. άλλα στελέχη του φορέα που έχει συστήσει την ΟΤΔ,</w:t>
      </w:r>
    </w:p>
    <w:p w14:paraId="688CB17C" w14:textId="77777777" w:rsidR="00B44CF6" w:rsidRPr="00B11C9D" w:rsidRDefault="00B44CF6"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γ. υπάλληλοι άλλων φορέων του Δημοσίου ή και ανεξάρτητοι αξιολογητές. Στην περίπτωση ανεξάρτητων εισηγητών, η επιλογή τους γίνεται υποχρεωτικά, μετά από πρόσκληση εκδήλωσης ενδιαφέροντος που διενεργεί η ΟΤΔ .</w:t>
      </w:r>
    </w:p>
    <w:p w14:paraId="7881D12A"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27422069"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Επιπλέον, εξασφαλίζεται ότι για τα άτομα που μετέχουν στη παραπάνω διαδικασία, δεν συντρέχουν λόγοι σύγκρουση</w:t>
      </w:r>
      <w:r w:rsidR="00EF0EC4" w:rsidRPr="00B11C9D">
        <w:rPr>
          <w:rFonts w:ascii="Tahoma" w:hAnsi="Tahoma" w:cs="Tahoma"/>
          <w:color w:val="000000" w:themeColor="text1"/>
          <w:sz w:val="20"/>
          <w:szCs w:val="20"/>
        </w:rPr>
        <w:t>ς</w:t>
      </w:r>
      <w:r w:rsidRPr="00B11C9D">
        <w:rPr>
          <w:rFonts w:ascii="Tahoma" w:hAnsi="Tahoma" w:cs="Tahoma"/>
          <w:color w:val="000000" w:themeColor="text1"/>
          <w:sz w:val="20"/>
          <w:szCs w:val="20"/>
        </w:rPr>
        <w:t xml:space="preserve"> συμφερόντων, μέσω υποβολής κατάλληλης δήλωσης.</w:t>
      </w:r>
    </w:p>
    <w:p w14:paraId="2EE22234"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Επίσης, στις περιπτώσεις όπου ο φορέας που έχει συστήσει την ΟΤΔ</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είναι ο δικαιούχος της στήριξης, οι διοικητικοί έλεγχοι διενεργούνται από πρόσωπα ανεξάρτητα από την εν λόγω ΟΤΔ. </w:t>
      </w:r>
    </w:p>
    <w:p w14:paraId="3446F85D" w14:textId="77777777" w:rsidR="00B44CF6" w:rsidRPr="00B11C9D" w:rsidRDefault="00B44CF6" w:rsidP="00DB37EB">
      <w:pPr>
        <w:tabs>
          <w:tab w:val="num" w:pos="142"/>
          <w:tab w:val="left" w:pos="964"/>
        </w:tabs>
        <w:spacing w:before="120" w:after="120"/>
        <w:jc w:val="both"/>
        <w:outlineLvl w:val="2"/>
        <w:rPr>
          <w:rFonts w:ascii="Tahoma" w:hAnsi="Tahoma" w:cs="Tahoma"/>
          <w:color w:val="000000" w:themeColor="text1"/>
          <w:sz w:val="20"/>
          <w:szCs w:val="20"/>
        </w:rPr>
      </w:pPr>
      <w:r w:rsidRPr="00B11C9D">
        <w:rPr>
          <w:rFonts w:ascii="Tahoma" w:hAnsi="Tahoma" w:cs="Tahoma"/>
          <w:color w:val="000000" w:themeColor="text1"/>
          <w:sz w:val="20"/>
          <w:szCs w:val="20"/>
        </w:rPr>
        <w:t xml:space="preserve">Στον διοικητικό έλεγχο, σύμφωνα με το άρθρο 48, παρ. 2 του Καν (ΕΕ) 809/2014, περιλαμβάνεται επαλήθευση των παρακάτω σημείων: </w:t>
      </w:r>
    </w:p>
    <w:p w14:paraId="21B2C89A" w14:textId="77777777" w:rsidR="00B44CF6"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εμπρόθεσμη</w:t>
      </w:r>
      <w:r w:rsidR="00F02DF2" w:rsidRPr="00B11C9D">
        <w:rPr>
          <w:rFonts w:ascii="Tahoma" w:hAnsi="Tahoma" w:cs="Tahoma"/>
          <w:color w:val="000000" w:themeColor="text1"/>
          <w:sz w:val="20"/>
          <w:szCs w:val="20"/>
        </w:rPr>
        <w:t>ς υποβολής της αίτησης στήριξης και της πληρότητας αυτής.</w:t>
      </w:r>
    </w:p>
    <w:p w14:paraId="62C673FD" w14:textId="77777777" w:rsidR="00B44CF6"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των κριτηρίων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των δεσμεύσεων και άλλων υποχρεώσεων που συνδέονται με την ενέργεια για την οποία ζητείται στήριξη,</w:t>
      </w:r>
    </w:p>
    <w:p w14:paraId="725CAC04" w14:textId="77777777" w:rsidR="00B44CF6"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της συμμόρφωσης με τα κριτήρια επιλογής,</w:t>
      </w:r>
    </w:p>
    <w:p w14:paraId="68400000" w14:textId="77777777" w:rsidR="00C655ED" w:rsidRPr="00B11C9D" w:rsidRDefault="00B44CF6" w:rsidP="00DB37EB">
      <w:pPr>
        <w:pStyle w:val="ad"/>
        <w:numPr>
          <w:ilvl w:val="0"/>
          <w:numId w:val="3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6005C5" w:rsidRPr="00B11C9D">
        <w:rPr>
          <w:rFonts w:ascii="Tahoma" w:hAnsi="Tahoma" w:cs="Tahoma"/>
          <w:color w:val="000000" w:themeColor="text1"/>
          <w:sz w:val="20"/>
          <w:szCs w:val="20"/>
        </w:rPr>
        <w:t>,</w:t>
      </w:r>
    </w:p>
    <w:p w14:paraId="7A4CE53A" w14:textId="77777777" w:rsidR="00530EDC" w:rsidRPr="00B11C9D" w:rsidRDefault="00530ED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Επιπροσθέτως των ανωτέρω εξετάζεται ο ολοκληρωμένος και λειτουργικός χαρακτήρα της υπό ένταξης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Πράξεις των οποίων το φυσικό αντικείμενο δεν συνιστά ολοκληρωμένο ή/και λειτουργικό χαρακτήρα δεν είναι επιλέξιμες για ενίσχυση.</w:t>
      </w:r>
    </w:p>
    <w:p w14:paraId="7302CB1E"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 συνέχεια γίνεται η αξιολόγηση </w:t>
      </w:r>
      <w:r w:rsidR="00F02DF2" w:rsidRPr="00B11C9D">
        <w:rPr>
          <w:rFonts w:ascii="Tahoma" w:hAnsi="Tahoma" w:cs="Tahoma"/>
          <w:color w:val="000000" w:themeColor="text1"/>
          <w:sz w:val="20"/>
          <w:szCs w:val="20"/>
        </w:rPr>
        <w:t xml:space="preserve">όλων των αιτήσεων στήριξης </w:t>
      </w:r>
      <w:r w:rsidRPr="00B11C9D">
        <w:rPr>
          <w:rFonts w:ascii="Tahoma" w:hAnsi="Tahoma" w:cs="Tahoma"/>
          <w:color w:val="000000" w:themeColor="text1"/>
          <w:sz w:val="20"/>
          <w:szCs w:val="20"/>
        </w:rPr>
        <w:t>και βαθμολόγηση των</w:t>
      </w:r>
      <w:r w:rsidR="001E7A9A" w:rsidRPr="00B11C9D">
        <w:rPr>
          <w:rFonts w:ascii="Tahoma" w:hAnsi="Tahoma" w:cs="Tahoma"/>
          <w:color w:val="000000" w:themeColor="text1"/>
          <w:sz w:val="20"/>
          <w:szCs w:val="20"/>
        </w:rPr>
        <w:t xml:space="preserve"> </w:t>
      </w:r>
      <w:r w:rsidR="00F02DF2" w:rsidRPr="00B11C9D">
        <w:rPr>
          <w:rFonts w:ascii="Tahoma" w:hAnsi="Tahoma" w:cs="Tahoma"/>
          <w:color w:val="000000" w:themeColor="text1"/>
          <w:sz w:val="20"/>
          <w:szCs w:val="20"/>
        </w:rPr>
        <w:t xml:space="preserve">όλων των </w:t>
      </w:r>
      <w:r w:rsidRPr="00B11C9D">
        <w:rPr>
          <w:rFonts w:ascii="Tahoma" w:hAnsi="Tahoma" w:cs="Tahoma"/>
          <w:color w:val="000000" w:themeColor="text1"/>
          <w:sz w:val="20"/>
          <w:szCs w:val="20"/>
        </w:rPr>
        <w:t xml:space="preserve">κριτηρίων επιλογής </w:t>
      </w:r>
      <w:r w:rsidR="00F02DF2" w:rsidRPr="00B11C9D">
        <w:rPr>
          <w:rFonts w:ascii="Tahoma" w:hAnsi="Tahoma" w:cs="Tahoma"/>
          <w:color w:val="000000" w:themeColor="text1"/>
          <w:sz w:val="20"/>
          <w:szCs w:val="20"/>
        </w:rPr>
        <w:t xml:space="preserve">και </w:t>
      </w:r>
      <w:r w:rsidRPr="00B11C9D">
        <w:rPr>
          <w:rFonts w:ascii="Tahoma" w:hAnsi="Tahoma" w:cs="Tahoma"/>
          <w:color w:val="000000" w:themeColor="text1"/>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D373136" w14:textId="77777777" w:rsidR="00A71CD3" w:rsidRPr="00B11C9D" w:rsidRDefault="00A71C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ο ανωτέρω περιγραφόμενος διοικητικός έλεγχος και η βαθμολόγηση όλων 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κριτηρίων επιλογής </w:t>
      </w:r>
      <w:r w:rsidR="00573096" w:rsidRPr="00B11C9D">
        <w:rPr>
          <w:rFonts w:ascii="Tahoma" w:hAnsi="Tahoma" w:cs="Tahoma"/>
          <w:color w:val="000000" w:themeColor="text1"/>
          <w:sz w:val="20"/>
          <w:szCs w:val="20"/>
        </w:rPr>
        <w:t>ολοκληρώνεται</w:t>
      </w:r>
      <w:r w:rsidRPr="00B11C9D">
        <w:rPr>
          <w:rFonts w:ascii="Tahoma" w:hAnsi="Tahoma" w:cs="Tahoma"/>
          <w:color w:val="000000" w:themeColor="text1"/>
          <w:sz w:val="20"/>
          <w:szCs w:val="20"/>
        </w:rPr>
        <w:t xml:space="preserve"> πλήρως για κάθε αίτηση στήριξης ανεξάρτητα από το αποτέλεσμα οποιουδήποτε σταδίου. </w:t>
      </w:r>
    </w:p>
    <w:p w14:paraId="5967D36F"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βάση τα παραπάνω, η ΟΤΔ συντάσσει Πίνακα Αποτελεσμάτων, που περιλαμβάνει: τις παραδεκτές </w:t>
      </w:r>
      <w:r w:rsidR="00CC1693" w:rsidRPr="00B11C9D">
        <w:rPr>
          <w:rFonts w:ascii="Tahoma" w:hAnsi="Tahoma" w:cs="Tahoma"/>
          <w:color w:val="000000" w:themeColor="text1"/>
          <w:sz w:val="20"/>
          <w:szCs w:val="20"/>
        </w:rPr>
        <w:t xml:space="preserve">(εκείνες που πληρούν τα κριτήρια </w:t>
      </w:r>
      <w:proofErr w:type="spellStart"/>
      <w:r w:rsidR="00CC1693" w:rsidRPr="00B11C9D">
        <w:rPr>
          <w:rFonts w:ascii="Tahoma" w:hAnsi="Tahoma" w:cs="Tahoma"/>
          <w:color w:val="000000" w:themeColor="text1"/>
          <w:sz w:val="20"/>
          <w:szCs w:val="20"/>
        </w:rPr>
        <w:t>επιλεξιμότητας</w:t>
      </w:r>
      <w:proofErr w:type="spellEnd"/>
      <w:r w:rsidR="00CC1693"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και τις </w:t>
      </w:r>
      <w:r w:rsidR="00CC1693" w:rsidRPr="00B11C9D">
        <w:rPr>
          <w:rFonts w:ascii="Tahoma" w:hAnsi="Tahoma" w:cs="Tahoma"/>
          <w:color w:val="000000" w:themeColor="text1"/>
          <w:sz w:val="20"/>
          <w:szCs w:val="20"/>
        </w:rPr>
        <w:t xml:space="preserve">μη </w:t>
      </w:r>
      <w:r w:rsidRPr="00B11C9D">
        <w:rPr>
          <w:rFonts w:ascii="Tahoma" w:hAnsi="Tahoma" w:cs="Tahoma"/>
          <w:color w:val="000000" w:themeColor="text1"/>
          <w:sz w:val="20"/>
          <w:szCs w:val="20"/>
        </w:rPr>
        <w:t xml:space="preserve">παραδεκτές </w:t>
      </w:r>
      <w:r w:rsidR="00CC1693" w:rsidRPr="00B11C9D">
        <w:rPr>
          <w:rFonts w:ascii="Tahoma" w:hAnsi="Tahoma" w:cs="Tahoma"/>
          <w:color w:val="000000" w:themeColor="text1"/>
          <w:sz w:val="20"/>
          <w:szCs w:val="20"/>
        </w:rPr>
        <w:t xml:space="preserve">(εκείνες που δεν πληρούν τα κριτήρια </w:t>
      </w:r>
      <w:proofErr w:type="spellStart"/>
      <w:r w:rsidR="00CC1693" w:rsidRPr="00B11C9D">
        <w:rPr>
          <w:rFonts w:ascii="Tahoma" w:hAnsi="Tahoma" w:cs="Tahoma"/>
          <w:color w:val="000000" w:themeColor="text1"/>
          <w:sz w:val="20"/>
          <w:szCs w:val="20"/>
        </w:rPr>
        <w:t>επιλεξιμότητας</w:t>
      </w:r>
      <w:proofErr w:type="spellEnd"/>
      <w:r w:rsidR="00CC1693" w:rsidRPr="00B11C9D">
        <w:rPr>
          <w:rFonts w:ascii="Tahoma" w:hAnsi="Tahoma" w:cs="Tahoma"/>
          <w:color w:val="000000" w:themeColor="text1"/>
          <w:sz w:val="20"/>
          <w:szCs w:val="20"/>
        </w:rPr>
        <w:t>)</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αιτήσεις στήριξης και, οι οποίες κατατάσσονται </w:t>
      </w:r>
      <w:r w:rsidR="00CC1693" w:rsidRPr="00B11C9D">
        <w:rPr>
          <w:rFonts w:ascii="Tahoma" w:hAnsi="Tahoma" w:cs="Tahoma"/>
          <w:color w:val="000000" w:themeColor="text1"/>
          <w:sz w:val="20"/>
          <w:szCs w:val="20"/>
        </w:rPr>
        <w:t xml:space="preserve">ενιαία </w:t>
      </w:r>
      <w:r w:rsidRPr="00B11C9D">
        <w:rPr>
          <w:rFonts w:ascii="Tahoma" w:hAnsi="Tahoma" w:cs="Tahoma"/>
          <w:color w:val="000000" w:themeColor="text1"/>
          <w:sz w:val="20"/>
          <w:szCs w:val="20"/>
        </w:rPr>
        <w:t>ανά Υποδράση κα</w:t>
      </w:r>
      <w:r w:rsidR="00CC1693" w:rsidRPr="00B11C9D">
        <w:rPr>
          <w:rFonts w:ascii="Tahoma" w:hAnsi="Tahoma" w:cs="Tahoma"/>
          <w:color w:val="000000" w:themeColor="text1"/>
          <w:sz w:val="20"/>
          <w:szCs w:val="20"/>
        </w:rPr>
        <w:t>ι με φθίνουσα βαθμολογική σειρά, με την ένδειξη «παραδεκτή» ή «μη παραδεκτή»</w:t>
      </w:r>
      <w:r w:rsidR="006005C5" w:rsidRPr="00B11C9D">
        <w:rPr>
          <w:rFonts w:ascii="Tahoma" w:hAnsi="Tahoma" w:cs="Tahoma"/>
          <w:color w:val="000000" w:themeColor="text1"/>
          <w:sz w:val="20"/>
          <w:szCs w:val="20"/>
        </w:rPr>
        <w:t>.</w:t>
      </w:r>
      <w:r w:rsidR="00CC1693" w:rsidRPr="00B11C9D">
        <w:rPr>
          <w:rFonts w:ascii="Tahoma" w:hAnsi="Tahoma" w:cs="Tahoma"/>
          <w:color w:val="000000" w:themeColor="text1"/>
          <w:sz w:val="20"/>
          <w:szCs w:val="20"/>
        </w:rPr>
        <w:t xml:space="preserve"> </w:t>
      </w:r>
    </w:p>
    <w:p w14:paraId="7F273BF6" w14:textId="77777777" w:rsidR="00B44CF6" w:rsidRPr="00B11C9D" w:rsidRDefault="00B44CF6" w:rsidP="00DB37EB">
      <w:pPr>
        <w:tabs>
          <w:tab w:val="num" w:pos="142"/>
        </w:tabs>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Πιο αναλυτικά στον Πίνακα Αποτελεσμάτων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περιλαμβάνονται:</w:t>
      </w:r>
    </w:p>
    <w:p w14:paraId="1F344920" w14:textId="77777777" w:rsidR="00B44CF6" w:rsidRPr="00B11C9D" w:rsidRDefault="00B44CF6"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B11C9D">
        <w:rPr>
          <w:rFonts w:ascii="Tahoma" w:hAnsi="Tahoma" w:cs="Tahoma"/>
          <w:color w:val="000000" w:themeColor="text1"/>
          <w:sz w:val="20"/>
          <w:szCs w:val="20"/>
        </w:rPr>
        <w:t>υποδράση</w:t>
      </w:r>
      <w:proofErr w:type="spellEnd"/>
      <w:r w:rsidR="00E61E52" w:rsidRPr="00B11C9D">
        <w:rPr>
          <w:rFonts w:ascii="Tahoma" w:hAnsi="Tahoma" w:cs="Tahoma"/>
          <w:color w:val="000000" w:themeColor="text1"/>
          <w:sz w:val="20"/>
          <w:szCs w:val="20"/>
        </w:rPr>
        <w:t xml:space="preserve">, </w:t>
      </w:r>
    </w:p>
    <w:p w14:paraId="33E614BC" w14:textId="77777777" w:rsidR="00760F84" w:rsidRPr="00B11C9D" w:rsidRDefault="00760F84"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w:t>
      </w:r>
      <w:r w:rsidR="00E47A7E" w:rsidRPr="00B11C9D">
        <w:rPr>
          <w:rFonts w:ascii="Tahoma" w:hAnsi="Tahoma" w:cs="Tahoma"/>
          <w:color w:val="000000" w:themeColor="text1"/>
          <w:sz w:val="20"/>
          <w:szCs w:val="20"/>
        </w:rPr>
        <w:t>μεγαλύτερη</w:t>
      </w:r>
      <w:r w:rsidRPr="00B11C9D">
        <w:rPr>
          <w:rFonts w:ascii="Tahoma" w:hAnsi="Tahoma" w:cs="Tahoma"/>
          <w:color w:val="000000" w:themeColor="text1"/>
          <w:sz w:val="20"/>
          <w:szCs w:val="20"/>
        </w:rPr>
        <w:t xml:space="preserve"> του ελαχίστου ορίου που έχει τεθεί στην πρόσκληση για τη συγκεκριμένη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 xml:space="preserve">, </w:t>
      </w:r>
      <w:r w:rsidR="00317575" w:rsidRPr="00B11C9D">
        <w:rPr>
          <w:rFonts w:ascii="Tahoma" w:hAnsi="Tahoma" w:cs="Tahoma"/>
          <w:color w:val="000000" w:themeColor="text1"/>
          <w:sz w:val="20"/>
          <w:szCs w:val="20"/>
        </w:rPr>
        <w:t xml:space="preserve">αλλά </w:t>
      </w:r>
      <w:r w:rsidRPr="00B11C9D">
        <w:rPr>
          <w:rFonts w:ascii="Tahoma" w:hAnsi="Tahoma" w:cs="Tahoma"/>
          <w:color w:val="000000" w:themeColor="text1"/>
          <w:sz w:val="20"/>
          <w:szCs w:val="20"/>
        </w:rPr>
        <w:t xml:space="preserve">λόγω εξάντλησης της διατιθέμενης δημόσιας δαπάνης της πρόσκλησης στη συγκεκριμένη </w:t>
      </w:r>
      <w:proofErr w:type="spellStart"/>
      <w:r w:rsidRPr="00B11C9D">
        <w:rPr>
          <w:rFonts w:ascii="Tahoma" w:hAnsi="Tahoma" w:cs="Tahoma"/>
          <w:color w:val="000000" w:themeColor="text1"/>
          <w:sz w:val="20"/>
          <w:szCs w:val="20"/>
        </w:rPr>
        <w:t>υποδράση</w:t>
      </w:r>
      <w:proofErr w:type="spellEnd"/>
      <w:r w:rsidR="0001268D" w:rsidRPr="00B11C9D">
        <w:rPr>
          <w:rFonts w:ascii="Tahoma" w:hAnsi="Tahoma" w:cs="Tahoma"/>
          <w:color w:val="000000" w:themeColor="text1"/>
          <w:sz w:val="20"/>
          <w:szCs w:val="20"/>
        </w:rPr>
        <w:t xml:space="preserve"> δεν εντάσσονται</w:t>
      </w:r>
      <w:r w:rsidR="00E61E52" w:rsidRPr="00B11C9D">
        <w:rPr>
          <w:rFonts w:ascii="Tahoma" w:hAnsi="Tahoma" w:cs="Tahoma"/>
          <w:color w:val="000000" w:themeColor="text1"/>
          <w:sz w:val="20"/>
          <w:szCs w:val="20"/>
        </w:rPr>
        <w:t xml:space="preserve"> (),</w:t>
      </w:r>
    </w:p>
    <w:p w14:paraId="1CB64E69" w14:textId="77777777" w:rsidR="00760F84" w:rsidRPr="00B11C9D" w:rsidRDefault="00760F84"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αιτήσεις που κρίνονται «μη παραδεκτές» προς στήριξη και οι λόγοι απόρριψής τους</w:t>
      </w:r>
      <w:r w:rsidR="00E61E52" w:rsidRPr="00B11C9D">
        <w:rPr>
          <w:rFonts w:ascii="Tahoma" w:hAnsi="Tahoma" w:cs="Tahoma"/>
          <w:color w:val="000000" w:themeColor="text1"/>
          <w:sz w:val="20"/>
          <w:szCs w:val="20"/>
        </w:rPr>
        <w:t>,</w:t>
      </w:r>
    </w:p>
    <w:p w14:paraId="18EACB05" w14:textId="77777777" w:rsidR="00B44CF6" w:rsidRPr="00B11C9D" w:rsidRDefault="00B44CF6" w:rsidP="00DB37EB">
      <w:pPr>
        <w:pStyle w:val="ad"/>
        <w:numPr>
          <w:ilvl w:val="0"/>
          <w:numId w:val="3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οικονομικό αντικείμενο </w:t>
      </w:r>
      <w:r w:rsidR="00760F84" w:rsidRPr="00B11C9D">
        <w:rPr>
          <w:rFonts w:ascii="Tahoma" w:hAnsi="Tahoma" w:cs="Tahoma"/>
          <w:color w:val="000000" w:themeColor="text1"/>
          <w:sz w:val="20"/>
          <w:szCs w:val="20"/>
        </w:rPr>
        <w:t xml:space="preserve">και η βαθμολογία </w:t>
      </w:r>
      <w:r w:rsidRPr="00B11C9D">
        <w:rPr>
          <w:rFonts w:ascii="Tahoma" w:hAnsi="Tahoma" w:cs="Tahoma"/>
          <w:color w:val="000000" w:themeColor="text1"/>
          <w:sz w:val="20"/>
          <w:szCs w:val="20"/>
        </w:rPr>
        <w:t xml:space="preserve">των </w:t>
      </w:r>
      <w:r w:rsidR="009D3410" w:rsidRPr="00B11C9D">
        <w:rPr>
          <w:rFonts w:ascii="Tahoma" w:hAnsi="Tahoma" w:cs="Tahoma"/>
          <w:color w:val="000000" w:themeColor="text1"/>
          <w:sz w:val="20"/>
          <w:szCs w:val="20"/>
        </w:rPr>
        <w:t xml:space="preserve">όλων </w:t>
      </w:r>
      <w:r w:rsidRPr="00B11C9D">
        <w:rPr>
          <w:rFonts w:ascii="Tahoma" w:hAnsi="Tahoma" w:cs="Tahoma"/>
          <w:color w:val="000000" w:themeColor="text1"/>
          <w:sz w:val="20"/>
          <w:szCs w:val="20"/>
        </w:rPr>
        <w:t>αιτήσεων</w:t>
      </w:r>
      <w:r w:rsidR="00CC1693" w:rsidRPr="00B11C9D">
        <w:rPr>
          <w:rFonts w:ascii="Tahoma" w:hAnsi="Tahoma" w:cs="Tahoma"/>
          <w:color w:val="000000" w:themeColor="text1"/>
          <w:sz w:val="20"/>
          <w:szCs w:val="20"/>
        </w:rPr>
        <w:t xml:space="preserve"> στήριξης</w:t>
      </w:r>
      <w:r w:rsidRPr="00B11C9D">
        <w:rPr>
          <w:rFonts w:ascii="Tahoma" w:hAnsi="Tahoma" w:cs="Tahoma"/>
          <w:color w:val="000000" w:themeColor="text1"/>
          <w:sz w:val="20"/>
          <w:szCs w:val="20"/>
        </w:rPr>
        <w:t>, έτσι όπως διαμορφώθηκε από το διοικητικό έλεγχο.</w:t>
      </w:r>
    </w:p>
    <w:p w14:paraId="027B2D20" w14:textId="77777777" w:rsidR="00760F84" w:rsidRPr="00B11C9D" w:rsidRDefault="00760F8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διαδικασία αξιολόγησης αναλυτικά έχει ως </w:t>
      </w:r>
      <w:r w:rsidR="00A71CD3" w:rsidRPr="00B11C9D">
        <w:rPr>
          <w:rFonts w:ascii="Tahoma" w:hAnsi="Tahoma" w:cs="Tahoma"/>
          <w:color w:val="000000" w:themeColor="text1"/>
          <w:sz w:val="20"/>
          <w:szCs w:val="20"/>
        </w:rPr>
        <w:t>εξής:</w:t>
      </w:r>
      <w:r w:rsidR="001E7A9A" w:rsidRPr="00B11C9D">
        <w:rPr>
          <w:rFonts w:ascii="Tahoma" w:hAnsi="Tahoma" w:cs="Tahoma"/>
          <w:color w:val="000000" w:themeColor="text1"/>
          <w:sz w:val="20"/>
          <w:szCs w:val="20"/>
        </w:rPr>
        <w:t xml:space="preserve"> </w:t>
      </w:r>
    </w:p>
    <w:p w14:paraId="4A7EE1D7" w14:textId="77777777" w:rsidR="00760F84" w:rsidRPr="00B11C9D" w:rsidRDefault="00760F84"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Οι εισηγητές αξιολόγησης ορίζονται από την ΕΔΠ της ΟΤΔ</w:t>
      </w:r>
      <w:r w:rsidR="00E61E52" w:rsidRPr="00B11C9D">
        <w:rPr>
          <w:rFonts w:ascii="Tahoma" w:hAnsi="Tahoma" w:cs="Tahoma"/>
          <w:color w:val="000000" w:themeColor="text1"/>
          <w:sz w:val="20"/>
          <w:szCs w:val="20"/>
        </w:rPr>
        <w:t xml:space="preserve">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 </w:t>
      </w:r>
    </w:p>
    <w:p w14:paraId="00AADE50" w14:textId="77777777" w:rsidR="00760F84" w:rsidRPr="00B11C9D" w:rsidRDefault="00760F84"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 συντονιστής της ΟΤΔ χρεώνει τους εισηγητές αξιολόγησης φακέλους αίτησης στήριξης προς αξιολόγηση.</w:t>
      </w:r>
    </w:p>
    <w:p w14:paraId="361F4814" w14:textId="77777777" w:rsidR="00760F84" w:rsidRPr="00B11C9D" w:rsidRDefault="00760F84"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w:t>
      </w:r>
      <w:r w:rsidR="00E5487C" w:rsidRPr="00B11C9D">
        <w:rPr>
          <w:rFonts w:ascii="Tahoma" w:hAnsi="Tahoma" w:cs="Tahoma"/>
          <w:color w:val="000000" w:themeColor="text1"/>
          <w:sz w:val="20"/>
          <w:szCs w:val="20"/>
        </w:rPr>
        <w:t xml:space="preserve">εισηγητής </w:t>
      </w:r>
      <w:r w:rsidRPr="00B11C9D">
        <w:rPr>
          <w:rFonts w:ascii="Tahoma" w:hAnsi="Tahoma" w:cs="Tahoma"/>
          <w:color w:val="000000" w:themeColor="text1"/>
          <w:sz w:val="20"/>
          <w:szCs w:val="20"/>
        </w:rPr>
        <w:t>συντάσσει την εισήγησή του</w:t>
      </w:r>
      <w:r w:rsidR="00E61E52" w:rsidRPr="00B11C9D">
        <w:rPr>
          <w:rFonts w:ascii="Tahoma" w:hAnsi="Tahoma" w:cs="Tahoma"/>
          <w:color w:val="000000" w:themeColor="text1"/>
          <w:sz w:val="20"/>
          <w:szCs w:val="20"/>
        </w:rPr>
        <w:t>.</w:t>
      </w:r>
    </w:p>
    <w:p w14:paraId="691CF6C3" w14:textId="77777777" w:rsidR="00E5487C" w:rsidRPr="00B11C9D" w:rsidRDefault="00E5487C"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ΟΤΔ ελέγχει το καθεστώς de </w:t>
      </w:r>
      <w:proofErr w:type="spellStart"/>
      <w:r w:rsidRPr="00B11C9D">
        <w:rPr>
          <w:rFonts w:ascii="Tahoma" w:hAnsi="Tahoma" w:cs="Tahoma"/>
          <w:color w:val="000000" w:themeColor="text1"/>
          <w:sz w:val="20"/>
          <w:szCs w:val="20"/>
        </w:rPr>
        <w:t>minimis</w:t>
      </w:r>
      <w:proofErr w:type="spellEnd"/>
      <w:r w:rsidRPr="00B11C9D">
        <w:rPr>
          <w:rFonts w:ascii="Tahoma" w:hAnsi="Tahoma" w:cs="Tahoma"/>
          <w:color w:val="000000" w:themeColor="text1"/>
          <w:sz w:val="20"/>
          <w:szCs w:val="20"/>
        </w:rPr>
        <w:t xml:space="preserve"> </w:t>
      </w:r>
      <w:r w:rsidR="00A71CD3" w:rsidRPr="00B11C9D">
        <w:rPr>
          <w:rFonts w:ascii="Tahoma" w:hAnsi="Tahoma" w:cs="Tahoma"/>
          <w:color w:val="000000" w:themeColor="text1"/>
          <w:sz w:val="20"/>
          <w:szCs w:val="20"/>
        </w:rPr>
        <w:t xml:space="preserve">μέσω της υποβαλλόμενης Υπεύθυνης Δήλωσης καθώς και μέσω </w:t>
      </w:r>
      <w:r w:rsidRPr="00B11C9D">
        <w:rPr>
          <w:rFonts w:ascii="Tahoma" w:hAnsi="Tahoma" w:cs="Tahoma"/>
          <w:color w:val="000000" w:themeColor="text1"/>
          <w:sz w:val="20"/>
          <w:szCs w:val="20"/>
        </w:rPr>
        <w:t>του</w:t>
      </w:r>
      <w:r w:rsidR="005670EB" w:rsidRPr="00B11C9D">
        <w:rPr>
          <w:rFonts w:ascii="Tahoma" w:hAnsi="Tahoma" w:cs="Tahoma"/>
          <w:color w:val="000000" w:themeColor="text1"/>
          <w:sz w:val="20"/>
          <w:szCs w:val="20"/>
        </w:rPr>
        <w:t xml:space="preserve"> Πληροφοριακού Σ</w:t>
      </w:r>
      <w:r w:rsidRPr="00B11C9D">
        <w:rPr>
          <w:rFonts w:ascii="Tahoma" w:hAnsi="Tahoma" w:cs="Tahoma"/>
          <w:color w:val="000000" w:themeColor="text1"/>
          <w:sz w:val="20"/>
          <w:szCs w:val="20"/>
        </w:rPr>
        <w:t>υστήματος</w:t>
      </w:r>
      <w:r w:rsidR="001E7A9A" w:rsidRPr="00B11C9D">
        <w:rPr>
          <w:rFonts w:ascii="Tahoma" w:hAnsi="Tahoma" w:cs="Tahoma"/>
          <w:color w:val="000000" w:themeColor="text1"/>
          <w:sz w:val="20"/>
          <w:szCs w:val="20"/>
        </w:rPr>
        <w:t xml:space="preserve"> </w:t>
      </w:r>
      <w:r w:rsidR="005670EB" w:rsidRPr="00B11C9D">
        <w:rPr>
          <w:rFonts w:ascii="Tahoma" w:hAnsi="Tahoma" w:cs="Tahoma"/>
          <w:color w:val="000000" w:themeColor="text1"/>
          <w:sz w:val="20"/>
          <w:szCs w:val="20"/>
        </w:rPr>
        <w:t xml:space="preserve">Σώρευσης Κρατικών Ενισχύσεων </w:t>
      </w:r>
      <w:hyperlink r:id="rId19" w:history="1">
        <w:r w:rsidRPr="00B11C9D">
          <w:rPr>
            <w:rFonts w:ascii="Tahoma" w:hAnsi="Tahoma" w:cs="Tahoma"/>
            <w:color w:val="000000" w:themeColor="text1"/>
            <w:sz w:val="20"/>
            <w:szCs w:val="20"/>
          </w:rPr>
          <w:t>www.sorefsis.gr/soreusis/</w:t>
        </w:r>
      </w:hyperlink>
      <w:r w:rsidR="005670EB"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w:t>
      </w:r>
    </w:p>
    <w:p w14:paraId="173397CB" w14:textId="77777777" w:rsidR="00760F84" w:rsidRPr="00B11C9D" w:rsidRDefault="00A71CD3" w:rsidP="00DB37EB">
      <w:pPr>
        <w:pStyle w:val="ad"/>
        <w:numPr>
          <w:ilvl w:val="0"/>
          <w:numId w:val="35"/>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Η ΕΔΠ λαμβάνοντα</w:t>
      </w:r>
      <w:r w:rsidR="00760F84" w:rsidRPr="00B11C9D">
        <w:rPr>
          <w:rFonts w:ascii="Tahoma" w:hAnsi="Tahoma" w:cs="Tahoma"/>
          <w:color w:val="000000" w:themeColor="text1"/>
          <w:sz w:val="20"/>
          <w:szCs w:val="20"/>
        </w:rPr>
        <w:t>ς υπόψη τη εισήγηση αξιολόγησης ολοκληρώνει την αξιολόγηση</w:t>
      </w:r>
      <w:r w:rsidR="00E61E52" w:rsidRPr="00B11C9D">
        <w:rPr>
          <w:rFonts w:ascii="Tahoma" w:hAnsi="Tahoma" w:cs="Tahoma"/>
          <w:color w:val="000000" w:themeColor="text1"/>
          <w:sz w:val="20"/>
          <w:szCs w:val="20"/>
        </w:rPr>
        <w:t>.</w:t>
      </w:r>
    </w:p>
    <w:p w14:paraId="31531160" w14:textId="77777777" w:rsidR="00717A85"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εισηγήσεις υποβάλλονται στην ΕΔΠ για έγκριση και ολοκλήρωση της διαδικασίας αξιολόγησης και τη σύνταξη του Προσωρινού Πίνακα Αποτελεσμάτων. Σε περίπτωση που η γνώμη της ΕΔΠ αποκλίνει από </w:t>
      </w:r>
      <w:r w:rsidRPr="00B11C9D">
        <w:rPr>
          <w:rFonts w:ascii="Tahoma" w:hAnsi="Tahoma" w:cs="Tahoma"/>
          <w:color w:val="000000" w:themeColor="text1"/>
          <w:sz w:val="20"/>
          <w:szCs w:val="20"/>
        </w:rPr>
        <w:lastRenderedPageBreak/>
        <w:t>αυτή των εισηγητών κατόπιν κατάλληλης τεκμηρίωσης, διαμορφώνεται ανάλογα ο Προσωρινός Πίνακας Αποτελεσμάτων.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 Προσωρινός Πίνακας Αποτελεσμάτων αποστέλλεται στη Διαχειριστική της αρμόδιας Περιφέρειας.</w:t>
      </w:r>
    </w:p>
    <w:p w14:paraId="5ACE666A"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Τα αποτελέσματα της αξιολόγησης της ΕΔΠ των αιτήσεων στήριξης, αποτυπώνονται στο ΠΣΚΕ</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στο οποίο αναρτώνται οι εισηγήσεις των εισηγητών και η αξιολόγηση της ΕΔΠ σε ξεχωριστά έγγραφα.</w:t>
      </w:r>
    </w:p>
    <w:p w14:paraId="3B3BE8D8"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την αξιολόγηση η ΟΤΔ δύναται να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ζητήσει, την υποβολή συμπληρωματικών στοιχείων και διευκρινήσεων, εντός συγκεκριμένης προθεσμίας, που περιγράφεται στην πρόσκληση.</w:t>
      </w:r>
    </w:p>
    <w:p w14:paraId="0460755F"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03837B42"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661C39DD"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τα παραπάνω υποβάλλονται, στην ΟΤΔ και συμπληρώνουν τον φάκελο της αίτησης στήριξης.</w:t>
      </w:r>
    </w:p>
    <w:p w14:paraId="63E4B78A" w14:textId="77777777" w:rsidR="00717A85"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ή </w:t>
      </w:r>
      <w:proofErr w:type="spellStart"/>
      <w:r w:rsidRPr="00B11C9D">
        <w:rPr>
          <w:rFonts w:ascii="Tahoma" w:hAnsi="Tahoma" w:cs="Tahoma"/>
          <w:color w:val="000000" w:themeColor="text1"/>
          <w:sz w:val="20"/>
          <w:szCs w:val="20"/>
        </w:rPr>
        <w:t>διασταυρωτικός</w:t>
      </w:r>
      <w:proofErr w:type="spellEnd"/>
      <w:r w:rsidRPr="00B11C9D">
        <w:rPr>
          <w:rFonts w:ascii="Tahoma" w:hAnsi="Tahoma" w:cs="Tahoma"/>
          <w:color w:val="000000" w:themeColor="text1"/>
          <w:sz w:val="20"/>
          <w:szCs w:val="20"/>
        </w:rPr>
        <w:t xml:space="preserve"> έλεγχος προσφορών ομοειδών προϊόντων άλλων πράξεων ή με τη χρήση διαδικτύου από τους εισηγητές της αξιολόγησης.</w:t>
      </w:r>
    </w:p>
    <w:p w14:paraId="58620452"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Επίσης, η ΟΤΔ οφείλει επιπλέον να λαμβάνει υπόψη τ</w:t>
      </w:r>
      <w:r w:rsidR="00573096" w:rsidRPr="00B11C9D">
        <w:rPr>
          <w:rFonts w:ascii="Tahoma" w:hAnsi="Tahoma" w:cs="Tahoma"/>
          <w:color w:val="000000" w:themeColor="text1"/>
          <w:sz w:val="20"/>
          <w:szCs w:val="20"/>
        </w:rPr>
        <w:t>η</w:t>
      </w:r>
      <w:r w:rsidRPr="00B11C9D">
        <w:rPr>
          <w:rFonts w:ascii="Tahoma" w:hAnsi="Tahoma" w:cs="Tahoma"/>
          <w:color w:val="000000" w:themeColor="text1"/>
          <w:sz w:val="20"/>
          <w:szCs w:val="20"/>
        </w:rPr>
        <w:t>ς και τους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επίσημους τιμοκαταλόγους των προμηθευτών καθώς και </w:t>
      </w:r>
      <w:r w:rsidR="00573096" w:rsidRPr="00B11C9D">
        <w:rPr>
          <w:rFonts w:ascii="Tahoma" w:hAnsi="Tahoma" w:cs="Tahoma"/>
          <w:color w:val="000000" w:themeColor="text1"/>
          <w:sz w:val="20"/>
          <w:szCs w:val="20"/>
        </w:rPr>
        <w:t xml:space="preserve">διαθέσιμες </w:t>
      </w:r>
      <w:r w:rsidRPr="00B11C9D">
        <w:rPr>
          <w:rFonts w:ascii="Tahoma" w:hAnsi="Tahoma" w:cs="Tahoma"/>
          <w:color w:val="000000" w:themeColor="text1"/>
          <w:sz w:val="20"/>
          <w:szCs w:val="20"/>
        </w:rPr>
        <w:t xml:space="preserve">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B11C9D">
        <w:rPr>
          <w:rFonts w:ascii="Tahoma" w:hAnsi="Tahoma" w:cs="Tahoma"/>
          <w:color w:val="000000" w:themeColor="text1"/>
          <w:sz w:val="20"/>
          <w:szCs w:val="20"/>
        </w:rPr>
        <w:t>επικαιροποιημένες</w:t>
      </w:r>
      <w:proofErr w:type="spellEnd"/>
      <w:r w:rsidRPr="00B11C9D">
        <w:rPr>
          <w:rFonts w:ascii="Tahoma" w:hAnsi="Tahoma" w:cs="Tahoma"/>
          <w:color w:val="000000" w:themeColor="text1"/>
          <w:sz w:val="20"/>
          <w:szCs w:val="20"/>
        </w:rPr>
        <w:t>.</w:t>
      </w:r>
    </w:p>
    <w:p w14:paraId="434C99CD" w14:textId="77777777" w:rsidR="00530EDC" w:rsidRPr="00B11C9D" w:rsidRDefault="00530ED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συνολικού ποσού</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που προσφέρει το προμηθευόμενο προϊόν.</w:t>
      </w:r>
    </w:p>
    <w:p w14:paraId="6CB52968" w14:textId="77777777" w:rsidR="00B44CF6"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προτείνονται από την ΟΤΔ και θα εγκρίνονται από την ΕΥΔ (ΕΠ) της οικείας Περιφέρειας σε συνάρτηση με τα στοιχεία διαθέσιμων σχετικών μελετών που έχουν καταρτιστεί για τον σκοπό αυτό και αποτελούν αναπόσπαστο τμήμα της παρούσας πρόσκλησης.</w:t>
      </w:r>
    </w:p>
    <w:p w14:paraId="7D02761C" w14:textId="77777777" w:rsidR="00717A85" w:rsidRPr="00B11C9D" w:rsidRDefault="00717A85" w:rsidP="00DB37EB">
      <w:pPr>
        <w:tabs>
          <w:tab w:val="num" w:pos="142"/>
        </w:tabs>
        <w:spacing w:before="120" w:after="120"/>
        <w:jc w:val="both"/>
        <w:rPr>
          <w:rFonts w:ascii="Tahoma" w:hAnsi="Tahoma" w:cs="Tahoma"/>
          <w:b/>
          <w:color w:val="000000" w:themeColor="text1"/>
          <w:sz w:val="20"/>
          <w:szCs w:val="20"/>
          <w:u w:val="single"/>
          <w:lang w:eastAsia="en-US"/>
        </w:rPr>
      </w:pPr>
    </w:p>
    <w:p w14:paraId="627A0FC6" w14:textId="77777777" w:rsidR="009D3410" w:rsidRPr="00B11C9D" w:rsidRDefault="00B44CF6" w:rsidP="00DB37EB">
      <w:pPr>
        <w:tabs>
          <w:tab w:val="num" w:pos="142"/>
        </w:tabs>
        <w:spacing w:before="120" w:after="120"/>
        <w:jc w:val="both"/>
        <w:rPr>
          <w:rFonts w:ascii="Tahoma" w:hAnsi="Tahoma" w:cs="Tahoma"/>
          <w:color w:val="000000" w:themeColor="text1"/>
          <w:sz w:val="20"/>
          <w:szCs w:val="20"/>
          <w:lang w:eastAsia="en-US"/>
        </w:rPr>
      </w:pPr>
      <w:r w:rsidRPr="00B11C9D">
        <w:rPr>
          <w:rFonts w:ascii="Tahoma" w:hAnsi="Tahoma" w:cs="Tahoma"/>
          <w:b/>
          <w:color w:val="000000" w:themeColor="text1"/>
          <w:sz w:val="20"/>
          <w:szCs w:val="20"/>
          <w:u w:val="single"/>
          <w:lang w:eastAsia="en-US"/>
        </w:rPr>
        <w:t>Επισημάνσεις -</w:t>
      </w:r>
      <w:r w:rsidR="001E7A9A" w:rsidRPr="00B11C9D">
        <w:rPr>
          <w:rFonts w:ascii="Tahoma" w:hAnsi="Tahoma" w:cs="Tahoma"/>
          <w:b/>
          <w:color w:val="000000" w:themeColor="text1"/>
          <w:sz w:val="20"/>
          <w:szCs w:val="20"/>
          <w:u w:val="single"/>
          <w:lang w:eastAsia="en-US"/>
        </w:rPr>
        <w:t xml:space="preserve"> </w:t>
      </w:r>
      <w:r w:rsidRPr="00B11C9D">
        <w:rPr>
          <w:rFonts w:ascii="Tahoma" w:hAnsi="Tahoma" w:cs="Tahoma"/>
          <w:b/>
          <w:color w:val="000000" w:themeColor="text1"/>
          <w:sz w:val="20"/>
          <w:szCs w:val="20"/>
          <w:u w:val="single"/>
          <w:lang w:eastAsia="en-US"/>
        </w:rPr>
        <w:t>Οδηγίες</w:t>
      </w:r>
      <w:r w:rsidRPr="00B11C9D">
        <w:rPr>
          <w:rFonts w:ascii="Tahoma" w:hAnsi="Tahoma" w:cs="Tahoma"/>
          <w:color w:val="000000" w:themeColor="text1"/>
          <w:sz w:val="20"/>
          <w:szCs w:val="20"/>
          <w:lang w:eastAsia="en-US"/>
        </w:rPr>
        <w:t>:</w:t>
      </w:r>
    </w:p>
    <w:p w14:paraId="7FBC05A7" w14:textId="77777777" w:rsidR="00B44CF6" w:rsidRPr="00B11C9D" w:rsidRDefault="00F3416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Μετά την ολοκλήρωση της </w:t>
      </w:r>
      <w:r w:rsidR="00A32919" w:rsidRPr="00B11C9D">
        <w:rPr>
          <w:rFonts w:ascii="Tahoma" w:hAnsi="Tahoma" w:cs="Tahoma"/>
          <w:color w:val="000000" w:themeColor="text1"/>
          <w:sz w:val="20"/>
          <w:szCs w:val="20"/>
        </w:rPr>
        <w:t>κατάθεσης και του φυσικού φακέλου των αιτήσεων στήριξης στην ΟΤΔ</w:t>
      </w:r>
      <w:r w:rsidRPr="00B11C9D">
        <w:rPr>
          <w:rFonts w:ascii="Tahoma" w:hAnsi="Tahoma" w:cs="Tahoma"/>
          <w:color w:val="000000" w:themeColor="text1"/>
          <w:sz w:val="20"/>
          <w:szCs w:val="20"/>
        </w:rPr>
        <w:t xml:space="preserve">, </w:t>
      </w:r>
      <w:r w:rsidR="00A32919" w:rsidRPr="00B11C9D">
        <w:rPr>
          <w:rFonts w:ascii="Tahoma" w:hAnsi="Tahoma" w:cs="Tahoma"/>
          <w:color w:val="000000" w:themeColor="text1"/>
          <w:sz w:val="20"/>
          <w:szCs w:val="20"/>
        </w:rPr>
        <w:t xml:space="preserve">ο συντονιστής ορίζει </w:t>
      </w:r>
      <w:r w:rsidRPr="00B11C9D">
        <w:rPr>
          <w:rFonts w:ascii="Tahoma" w:hAnsi="Tahoma" w:cs="Tahoma"/>
          <w:color w:val="000000" w:themeColor="text1"/>
          <w:sz w:val="20"/>
          <w:szCs w:val="20"/>
        </w:rPr>
        <w:t xml:space="preserve">στελέχη της ΟΤΔ </w:t>
      </w:r>
      <w:r w:rsidR="00A32919" w:rsidRPr="00B11C9D">
        <w:rPr>
          <w:rFonts w:ascii="Tahoma" w:hAnsi="Tahoma" w:cs="Tahoma"/>
          <w:color w:val="000000" w:themeColor="text1"/>
          <w:sz w:val="20"/>
          <w:szCs w:val="20"/>
        </w:rPr>
        <w:t>προκειμένου να πραγματοποιήσουν</w:t>
      </w:r>
      <w:r w:rsidRPr="00B11C9D">
        <w:rPr>
          <w:rFonts w:ascii="Tahoma" w:hAnsi="Tahoma" w:cs="Tahoma"/>
          <w:color w:val="000000" w:themeColor="text1"/>
          <w:sz w:val="20"/>
          <w:szCs w:val="20"/>
        </w:rPr>
        <w:t xml:space="preserve"> επιτόπια επίσκεψη στον προτεινόμενο χώρο υλοποίησης όλων </w:t>
      </w:r>
      <w:r w:rsidR="00B60888" w:rsidRPr="00B11C9D">
        <w:rPr>
          <w:rFonts w:ascii="Tahoma" w:hAnsi="Tahoma" w:cs="Tahoma"/>
          <w:color w:val="000000" w:themeColor="text1"/>
          <w:sz w:val="20"/>
          <w:szCs w:val="20"/>
        </w:rPr>
        <w:t>των αξιολογημένων π</w:t>
      </w:r>
      <w:r w:rsidRPr="00B11C9D">
        <w:rPr>
          <w:rFonts w:ascii="Tahoma" w:hAnsi="Tahoma" w:cs="Tahoma"/>
          <w:color w:val="000000" w:themeColor="text1"/>
          <w:sz w:val="20"/>
          <w:szCs w:val="20"/>
        </w:rPr>
        <w:t xml:space="preserve">ράξεων, προκειμένου να διαπιστωθεί η υφιστάμενη κατάσταση. Τα αποτελέσματα της επιτόπιας επίσκεψης αποτυπώνονται σε έκθεση αυτοψίας </w:t>
      </w:r>
      <w:r w:rsidR="00A32919" w:rsidRPr="00B11C9D">
        <w:rPr>
          <w:rFonts w:ascii="Tahoma" w:hAnsi="Tahoma" w:cs="Tahoma"/>
          <w:color w:val="000000" w:themeColor="text1"/>
          <w:sz w:val="20"/>
          <w:szCs w:val="20"/>
        </w:rPr>
        <w:t xml:space="preserve">(Παράρτημα ΙΙ_5), </w:t>
      </w:r>
      <w:r w:rsidRPr="00B11C9D">
        <w:rPr>
          <w:rFonts w:ascii="Tahoma" w:hAnsi="Tahoma" w:cs="Tahoma"/>
          <w:color w:val="000000" w:themeColor="text1"/>
          <w:sz w:val="20"/>
          <w:szCs w:val="20"/>
        </w:rPr>
        <w:t>η οποία συνοδεύεται από φωτογραφική αποτύπωση της υφιστάμενης κατάστασης. Η έκθεση αυτοψίας συνοδεύει</w:t>
      </w:r>
      <w:r w:rsidR="00A32919"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την εισήγηση αξιολόγησης </w:t>
      </w:r>
      <w:r w:rsidR="00A32919" w:rsidRPr="00B11C9D">
        <w:rPr>
          <w:rFonts w:ascii="Tahoma" w:hAnsi="Tahoma" w:cs="Tahoma"/>
          <w:color w:val="000000" w:themeColor="text1"/>
          <w:sz w:val="20"/>
          <w:szCs w:val="20"/>
        </w:rPr>
        <w:t xml:space="preserve">των αιτήσεων στήριξης </w:t>
      </w:r>
      <w:r w:rsidRPr="00B11C9D">
        <w:rPr>
          <w:rFonts w:ascii="Tahoma" w:hAnsi="Tahoma" w:cs="Tahoma"/>
          <w:color w:val="000000" w:themeColor="text1"/>
          <w:sz w:val="20"/>
          <w:szCs w:val="20"/>
        </w:rPr>
        <w:t xml:space="preserve">προς </w:t>
      </w:r>
      <w:r w:rsidR="00A32919" w:rsidRPr="00B11C9D">
        <w:rPr>
          <w:rFonts w:ascii="Tahoma" w:hAnsi="Tahoma" w:cs="Tahoma"/>
          <w:color w:val="000000" w:themeColor="text1"/>
          <w:sz w:val="20"/>
          <w:szCs w:val="20"/>
        </w:rPr>
        <w:t>την ΕΔΠ. Εξαιρούνται της διαδικασίας οι άυλες ενέργειες.</w:t>
      </w:r>
    </w:p>
    <w:p w14:paraId="6B31D8FE"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 κατά προτεραιότητα πραγματοποιεί επιτόπια επίσκεψη για την διαπίστωση της υφιστάμενης κατάστασης.</w:t>
      </w:r>
    </w:p>
    <w:p w14:paraId="725E75E4" w14:textId="77777777" w:rsidR="00B44CF6" w:rsidRPr="00B11C9D" w:rsidRDefault="00B44CF6" w:rsidP="00DB37EB">
      <w:pPr>
        <w:tabs>
          <w:tab w:val="num" w:pos="142"/>
        </w:tabs>
        <w:spacing w:before="120" w:after="120"/>
        <w:jc w:val="both"/>
        <w:rPr>
          <w:rFonts w:ascii="Tahoma" w:hAnsi="Tahoma" w:cs="Tahoma"/>
          <w:b/>
          <w:color w:val="000000" w:themeColor="text1"/>
          <w:sz w:val="20"/>
          <w:szCs w:val="20"/>
        </w:rPr>
      </w:pPr>
    </w:p>
    <w:p w14:paraId="2CDDA224" w14:textId="77777777" w:rsidR="00B44CF6" w:rsidRPr="00B11C9D" w:rsidRDefault="00B44CF6"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rPr>
        <w:t>8.</w:t>
      </w:r>
      <w:r w:rsidR="00F31105" w:rsidRPr="00B11C9D">
        <w:rPr>
          <w:rFonts w:ascii="Tahoma" w:hAnsi="Tahoma" w:cs="Tahoma"/>
          <w:b/>
          <w:color w:val="000000" w:themeColor="text1"/>
          <w:sz w:val="20"/>
          <w:szCs w:val="20"/>
        </w:rPr>
        <w:t xml:space="preserve">2 </w:t>
      </w:r>
      <w:r w:rsidRPr="00B11C9D">
        <w:rPr>
          <w:rFonts w:ascii="Tahoma" w:hAnsi="Tahoma" w:cs="Tahoma"/>
          <w:b/>
          <w:color w:val="000000" w:themeColor="text1"/>
          <w:sz w:val="20"/>
          <w:szCs w:val="20"/>
        </w:rPr>
        <w:t xml:space="preserve">Δειγματοληπτικός διοικητικός έλεγχος </w:t>
      </w:r>
      <w:r w:rsidR="001E7A9A" w:rsidRPr="00B11C9D">
        <w:rPr>
          <w:rFonts w:ascii="Tahoma" w:hAnsi="Tahoma" w:cs="Tahoma"/>
          <w:b/>
          <w:color w:val="000000" w:themeColor="text1"/>
          <w:sz w:val="20"/>
          <w:szCs w:val="20"/>
        </w:rPr>
        <w:t>-</w:t>
      </w:r>
      <w:r w:rsidR="002F5552"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 xml:space="preserve">Πίνακας αποτελεσμάτων </w:t>
      </w:r>
    </w:p>
    <w:p w14:paraId="4DA211B9" w14:textId="77777777" w:rsidR="00B44CF6" w:rsidRPr="00B11C9D" w:rsidRDefault="002F555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w:t>
      </w:r>
      <w:r w:rsidR="001E7A9A" w:rsidRPr="00B11C9D">
        <w:rPr>
          <w:rFonts w:ascii="Tahoma" w:hAnsi="Tahoma" w:cs="Tahoma"/>
          <w:color w:val="000000" w:themeColor="text1"/>
          <w:sz w:val="20"/>
          <w:szCs w:val="20"/>
        </w:rPr>
        <w:t xml:space="preserve"> </w:t>
      </w:r>
      <w:r w:rsidR="00B44CF6" w:rsidRPr="00B11C9D">
        <w:rPr>
          <w:rFonts w:ascii="Tahoma" w:hAnsi="Tahoma" w:cs="Tahoma"/>
          <w:color w:val="000000" w:themeColor="text1"/>
          <w:sz w:val="20"/>
          <w:szCs w:val="20"/>
        </w:rPr>
        <w:t xml:space="preserve">ΕΥΔ (ΕΠ) της οικείας Περιφέρειας διενεργεί </w:t>
      </w:r>
      <w:r w:rsidRPr="00B11C9D">
        <w:rPr>
          <w:rFonts w:ascii="Tahoma" w:hAnsi="Tahoma" w:cs="Tahoma"/>
          <w:color w:val="000000" w:themeColor="text1"/>
          <w:sz w:val="20"/>
          <w:szCs w:val="20"/>
        </w:rPr>
        <w:t>δειγματοληπτικό διοικητικό έλεγχο μετά και την ολοκλήρωση της διαδικασίας αξιολόγησης από την ΕΔΠ</w:t>
      </w:r>
      <w:r w:rsidR="00B44CF6" w:rsidRPr="00B11C9D">
        <w:rPr>
          <w:rFonts w:ascii="Tahoma" w:hAnsi="Tahoma" w:cs="Tahoma"/>
          <w:color w:val="000000" w:themeColor="text1"/>
          <w:sz w:val="20"/>
          <w:szCs w:val="20"/>
        </w:rPr>
        <w:t>.</w:t>
      </w:r>
    </w:p>
    <w:p w14:paraId="5D8ECD75"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δειγματοληπτικός διοικητικός έλεγχος της αξιολόγησης από την ΕΥΔ (ΕΠ) της οικείας Περιφέρειας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4A6CE6E2" w14:textId="77777777" w:rsidR="00B44CF6" w:rsidRPr="00B11C9D" w:rsidRDefault="00717A8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ο φορέας που έχει συστήσει την ΟΤΔ, 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(ΕΠ) οικείας Περιφέρειας, πέραν του δείγματος του 5%.</w:t>
      </w:r>
    </w:p>
    <w:p w14:paraId="4EE23CB9"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ο δειγματοληπτικός διοικητικός έλεγχος έχει ευρήματα, η ΕΥΔ (ΕΠ) της οικείας Περιφέρειας οφείλουν να αυξήσει το δείγμα στο 10%, του αριθμού των αιτήσεων στήριξης.</w:t>
      </w:r>
    </w:p>
    <w:p w14:paraId="58407021"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που ο δειγματοληπτικός διοικητικός έλεγχος έχει ευρήματα που τεκμηριώνουν συστημικό λάθος, </w:t>
      </w:r>
      <w:r w:rsidR="00F31105" w:rsidRPr="00B11C9D">
        <w:rPr>
          <w:rFonts w:ascii="Tahoma" w:hAnsi="Tahoma" w:cs="Tahoma"/>
          <w:color w:val="000000" w:themeColor="text1"/>
          <w:sz w:val="20"/>
          <w:szCs w:val="20"/>
        </w:rPr>
        <w:t xml:space="preserve">η </w:t>
      </w:r>
      <w:r w:rsidRPr="00B11C9D">
        <w:rPr>
          <w:rFonts w:ascii="Tahoma" w:hAnsi="Tahoma" w:cs="Tahoma"/>
          <w:color w:val="000000" w:themeColor="text1"/>
          <w:sz w:val="20"/>
          <w:szCs w:val="20"/>
        </w:rPr>
        <w:t>ΕΥΔ (ΕΠ) της οικείας Περιφέρειας καλεί την ΟΤΔ να επαναξιολογήσει όλες τις αιτήσεις στήριξης και η διαδικασία επαναλαμβάνεται από την αρχή.</w:t>
      </w:r>
    </w:p>
    <w:p w14:paraId="3B1A838C"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Μετά</w:t>
      </w:r>
      <w:r w:rsidR="004C709F"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την ολοκλήρωση της διαδικασίας δειγματοληπτικού ελέγχου από την ΕΥΔ (ΕΠ) της οικείας Περιφέρειας</w:t>
      </w:r>
      <w:r w:rsidR="004C709F"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w:t>
      </w:r>
      <w:proofErr w:type="spellStart"/>
      <w:r w:rsidRPr="00B11C9D">
        <w:rPr>
          <w:rFonts w:ascii="Tahoma" w:hAnsi="Tahoma" w:cs="Tahoma"/>
          <w:color w:val="000000" w:themeColor="text1"/>
          <w:sz w:val="20"/>
          <w:szCs w:val="20"/>
        </w:rPr>
        <w:t>ενδικοφανούς</w:t>
      </w:r>
      <w:proofErr w:type="spellEnd"/>
      <w:r w:rsidRPr="00B11C9D">
        <w:rPr>
          <w:rFonts w:ascii="Tahoma" w:hAnsi="Tahoma" w:cs="Tahoma"/>
          <w:color w:val="000000" w:themeColor="text1"/>
          <w:sz w:val="20"/>
          <w:szCs w:val="20"/>
        </w:rPr>
        <w:t xml:space="preserve"> προσφυγής, τον τρόπο, τον τόπο και τις προθεσμίες υποβολής της εν λόγω προσφυγής</w:t>
      </w:r>
      <w:r w:rsidR="007F09E4" w:rsidRPr="00B11C9D">
        <w:rPr>
          <w:rFonts w:ascii="Tahoma" w:hAnsi="Tahoma" w:cs="Tahoma"/>
          <w:color w:val="000000" w:themeColor="text1"/>
          <w:sz w:val="20"/>
          <w:szCs w:val="20"/>
        </w:rPr>
        <w:t>.</w:t>
      </w:r>
    </w:p>
    <w:p w14:paraId="0335585F" w14:textId="77777777" w:rsidR="00B44CF6" w:rsidRPr="00B11C9D" w:rsidRDefault="00B44CF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Πίνακας Αποτελεσμάτων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B11C9D">
        <w:rPr>
          <w:rFonts w:ascii="Tahoma" w:hAnsi="Tahoma" w:cs="Tahoma"/>
          <w:color w:val="000000" w:themeColor="text1"/>
          <w:sz w:val="20"/>
          <w:szCs w:val="20"/>
        </w:rPr>
        <w:t>ολόγησης, με απόδειξη παραλαβής</w:t>
      </w:r>
      <w:r w:rsidR="004C709F" w:rsidRPr="00B11C9D">
        <w:rPr>
          <w:rFonts w:ascii="Tahoma" w:hAnsi="Tahoma" w:cs="Tahoma"/>
          <w:color w:val="000000" w:themeColor="text1"/>
          <w:sz w:val="20"/>
          <w:szCs w:val="20"/>
        </w:rPr>
        <w:t xml:space="preserve"> αναφέροντας το δικαίωμα κάθε δικαιούχου για την υποβολή </w:t>
      </w:r>
      <w:proofErr w:type="spellStart"/>
      <w:r w:rsidR="004C709F" w:rsidRPr="00B11C9D">
        <w:rPr>
          <w:rFonts w:ascii="Tahoma" w:hAnsi="Tahoma" w:cs="Tahoma"/>
          <w:color w:val="000000" w:themeColor="text1"/>
          <w:sz w:val="20"/>
          <w:szCs w:val="20"/>
        </w:rPr>
        <w:t>ενδικοφανούς</w:t>
      </w:r>
      <w:proofErr w:type="spellEnd"/>
      <w:r w:rsidR="004C709F" w:rsidRPr="00B11C9D">
        <w:rPr>
          <w:rFonts w:ascii="Tahoma" w:hAnsi="Tahoma" w:cs="Tahoma"/>
          <w:color w:val="000000" w:themeColor="text1"/>
          <w:sz w:val="20"/>
          <w:szCs w:val="20"/>
        </w:rPr>
        <w:t xml:space="preserve"> προσφυγής και ότι ο εν λόγω Πίνακας Αποτελεσμάτων θεωρείται προσωρινός και η οριστικοποίησή του θα προέλθει</w:t>
      </w:r>
      <w:r w:rsidR="001E7A9A" w:rsidRPr="00B11C9D">
        <w:rPr>
          <w:rFonts w:ascii="Tahoma" w:hAnsi="Tahoma" w:cs="Tahoma"/>
          <w:color w:val="000000" w:themeColor="text1"/>
          <w:sz w:val="20"/>
          <w:szCs w:val="20"/>
        </w:rPr>
        <w:t xml:space="preserve"> </w:t>
      </w:r>
      <w:r w:rsidR="004C709F" w:rsidRPr="00B11C9D">
        <w:rPr>
          <w:rFonts w:ascii="Tahoma" w:hAnsi="Tahoma" w:cs="Tahoma"/>
          <w:color w:val="000000" w:themeColor="text1"/>
          <w:sz w:val="20"/>
          <w:szCs w:val="20"/>
        </w:rPr>
        <w:t>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7F09E4" w:rsidRPr="00B11C9D">
        <w:rPr>
          <w:rFonts w:ascii="Tahoma" w:hAnsi="Tahoma" w:cs="Tahoma"/>
          <w:color w:val="000000" w:themeColor="text1"/>
          <w:sz w:val="20"/>
          <w:szCs w:val="20"/>
        </w:rPr>
        <w:t xml:space="preserve">α των οικονομικών πόρων ανά </w:t>
      </w:r>
      <w:proofErr w:type="spellStart"/>
      <w:r w:rsidR="007F09E4" w:rsidRPr="00B11C9D">
        <w:rPr>
          <w:rFonts w:ascii="Tahoma" w:hAnsi="Tahoma" w:cs="Tahoma"/>
          <w:color w:val="000000" w:themeColor="text1"/>
          <w:sz w:val="20"/>
          <w:szCs w:val="20"/>
        </w:rPr>
        <w:t>υπο</w:t>
      </w:r>
      <w:r w:rsidR="004C709F" w:rsidRPr="00B11C9D">
        <w:rPr>
          <w:rFonts w:ascii="Tahoma" w:hAnsi="Tahoma" w:cs="Tahoma"/>
          <w:color w:val="000000" w:themeColor="text1"/>
          <w:sz w:val="20"/>
          <w:szCs w:val="20"/>
        </w:rPr>
        <w:t>δράση</w:t>
      </w:r>
      <w:proofErr w:type="spellEnd"/>
      <w:r w:rsidR="002610F8" w:rsidRPr="00B11C9D">
        <w:rPr>
          <w:rFonts w:ascii="Tahoma" w:hAnsi="Tahoma" w:cs="Tahoma"/>
          <w:color w:val="000000" w:themeColor="text1"/>
          <w:sz w:val="20"/>
          <w:szCs w:val="20"/>
        </w:rPr>
        <w:t>.</w:t>
      </w:r>
      <w:r w:rsidR="00387EA4" w:rsidRPr="00B11C9D">
        <w:rPr>
          <w:rFonts w:ascii="Tahoma" w:hAnsi="Tahoma" w:cs="Tahoma"/>
          <w:color w:val="000000" w:themeColor="text1"/>
          <w:sz w:val="20"/>
          <w:szCs w:val="20"/>
        </w:rPr>
        <w:t xml:space="preserve"> </w:t>
      </w:r>
    </w:p>
    <w:p w14:paraId="308BE511"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p>
    <w:p w14:paraId="01DF8BA2"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9</w:t>
      </w:r>
    </w:p>
    <w:p w14:paraId="77FC70C8" w14:textId="77777777" w:rsidR="004A6832" w:rsidRPr="00B11C9D" w:rsidRDefault="00E1474E" w:rsidP="00DB37EB">
      <w:pPr>
        <w:tabs>
          <w:tab w:val="num" w:pos="142"/>
        </w:tabs>
        <w:spacing w:before="120" w:after="120"/>
        <w:jc w:val="center"/>
        <w:rPr>
          <w:rFonts w:ascii="Tahoma" w:hAnsi="Tahoma" w:cs="Tahoma"/>
          <w:color w:val="000000" w:themeColor="text1"/>
          <w:sz w:val="20"/>
          <w:szCs w:val="20"/>
        </w:rPr>
      </w:pPr>
      <w:proofErr w:type="spellStart"/>
      <w:r w:rsidRPr="00B11C9D">
        <w:rPr>
          <w:rFonts w:ascii="Tahoma" w:hAnsi="Tahoma" w:cs="Tahoma"/>
          <w:b/>
          <w:color w:val="000000" w:themeColor="text1"/>
          <w:sz w:val="20"/>
          <w:szCs w:val="20"/>
        </w:rPr>
        <w:t>Ενδικοφανής</w:t>
      </w:r>
      <w:proofErr w:type="spellEnd"/>
      <w:r w:rsidRPr="00B11C9D">
        <w:rPr>
          <w:rFonts w:ascii="Tahoma" w:hAnsi="Tahoma" w:cs="Tahoma"/>
          <w:b/>
          <w:color w:val="000000" w:themeColor="text1"/>
          <w:sz w:val="20"/>
          <w:szCs w:val="20"/>
        </w:rPr>
        <w:t xml:space="preserve"> προσφυγή</w:t>
      </w:r>
    </w:p>
    <w:p w14:paraId="2A7FABEF" w14:textId="77777777" w:rsidR="007F09E4" w:rsidRPr="00B11C9D" w:rsidRDefault="00A30E2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9.1 </w:t>
      </w:r>
      <w:r w:rsidR="007F09E4" w:rsidRPr="00B11C9D">
        <w:rPr>
          <w:rFonts w:ascii="Tahoma" w:hAnsi="Tahoma" w:cs="Tahoma"/>
          <w:color w:val="000000" w:themeColor="text1"/>
          <w:sz w:val="20"/>
          <w:szCs w:val="20"/>
        </w:rPr>
        <w:t xml:space="preserve">Συστήνεται Επιτροπή </w:t>
      </w:r>
      <w:proofErr w:type="spellStart"/>
      <w:r w:rsidR="007F09E4" w:rsidRPr="00B11C9D">
        <w:rPr>
          <w:rFonts w:ascii="Tahoma" w:hAnsi="Tahoma" w:cs="Tahoma"/>
          <w:color w:val="000000" w:themeColor="text1"/>
          <w:sz w:val="20"/>
          <w:szCs w:val="20"/>
        </w:rPr>
        <w:t>Ενδικοφανών</w:t>
      </w:r>
      <w:proofErr w:type="spellEnd"/>
      <w:r w:rsidR="007F09E4" w:rsidRPr="00B11C9D">
        <w:rPr>
          <w:rFonts w:ascii="Tahoma" w:hAnsi="Tahoma" w:cs="Tahoma"/>
          <w:color w:val="000000" w:themeColor="text1"/>
          <w:sz w:val="20"/>
          <w:szCs w:val="20"/>
        </w:rPr>
        <w:t xml:space="preserve"> Προσφυγών με απόφαση </w:t>
      </w:r>
      <w:r w:rsidR="00F31105" w:rsidRPr="00B11C9D">
        <w:rPr>
          <w:rFonts w:ascii="Tahoma" w:hAnsi="Tahoma" w:cs="Tahoma"/>
          <w:color w:val="000000" w:themeColor="text1"/>
          <w:sz w:val="20"/>
          <w:szCs w:val="20"/>
        </w:rPr>
        <w:t xml:space="preserve">της </w:t>
      </w:r>
      <w:r w:rsidR="007F09E4" w:rsidRPr="00B11C9D">
        <w:rPr>
          <w:rFonts w:ascii="Tahoma" w:hAnsi="Tahoma" w:cs="Tahoma"/>
          <w:color w:val="000000" w:themeColor="text1"/>
          <w:sz w:val="20"/>
          <w:szCs w:val="20"/>
        </w:rPr>
        <w:t xml:space="preserve">ΕΔΠ. Η διαδικασία ενστάσεων ακολουθεί το άρθρο 43 παρ. 7 της υπ’ </w:t>
      </w:r>
      <w:proofErr w:type="spellStart"/>
      <w:r w:rsidR="007F09E4" w:rsidRPr="00B11C9D">
        <w:rPr>
          <w:rFonts w:ascii="Tahoma" w:hAnsi="Tahoma" w:cs="Tahoma"/>
          <w:color w:val="000000" w:themeColor="text1"/>
          <w:sz w:val="20"/>
          <w:szCs w:val="20"/>
        </w:rPr>
        <w:t>αριθμ</w:t>
      </w:r>
      <w:proofErr w:type="spellEnd"/>
      <w:r w:rsidR="007F09E4" w:rsidRPr="00B11C9D">
        <w:rPr>
          <w:rFonts w:ascii="Tahoma" w:hAnsi="Tahoma" w:cs="Tahoma"/>
          <w:color w:val="000000" w:themeColor="text1"/>
          <w:sz w:val="20"/>
          <w:szCs w:val="20"/>
        </w:rPr>
        <w:t xml:space="preserve">. 110427/ΕΥΘΥ/1020/20.10.2016 Υπουργικής Απόφασης των «Τροποποίηση και αντικατάσταση της υπ’ </w:t>
      </w:r>
      <w:proofErr w:type="spellStart"/>
      <w:r w:rsidR="007F09E4" w:rsidRPr="00B11C9D">
        <w:rPr>
          <w:rFonts w:ascii="Tahoma" w:hAnsi="Tahoma" w:cs="Tahoma"/>
          <w:color w:val="000000" w:themeColor="text1"/>
          <w:sz w:val="20"/>
          <w:szCs w:val="20"/>
        </w:rPr>
        <w:t>αριθμ</w:t>
      </w:r>
      <w:proofErr w:type="spellEnd"/>
      <w:r w:rsidR="007F09E4" w:rsidRPr="00B11C9D">
        <w:rPr>
          <w:rFonts w:ascii="Tahoma" w:hAnsi="Tahoma" w:cs="Tahoma"/>
          <w:color w:val="000000" w:themeColor="text1"/>
          <w:sz w:val="20"/>
          <w:szCs w:val="20"/>
        </w:rPr>
        <w:t xml:space="preserve">. 81986/ΕΥΘΥ/712/31.07.2015 </w:t>
      </w:r>
      <w:r w:rsidR="00D92657" w:rsidRPr="00B11C9D">
        <w:rPr>
          <w:rFonts w:ascii="Tahoma" w:hAnsi="Tahoma" w:cs="Tahoma"/>
          <w:color w:val="000000" w:themeColor="text1"/>
          <w:sz w:val="20"/>
          <w:szCs w:val="20"/>
        </w:rPr>
        <w:t>(ΦΕΚ 1822</w:t>
      </w:r>
      <w:r w:rsidR="00C772ED" w:rsidRPr="00B11C9D">
        <w:rPr>
          <w:rFonts w:ascii="Tahoma" w:hAnsi="Tahoma" w:cs="Tahoma"/>
          <w:color w:val="000000" w:themeColor="text1"/>
          <w:sz w:val="20"/>
          <w:szCs w:val="20"/>
        </w:rPr>
        <w:t xml:space="preserve">) </w:t>
      </w:r>
      <w:r w:rsidR="007F09E4" w:rsidRPr="00B11C9D">
        <w:rPr>
          <w:rFonts w:ascii="Tahoma" w:hAnsi="Tahoma" w:cs="Tahoma"/>
          <w:color w:val="000000" w:themeColor="text1"/>
          <w:sz w:val="20"/>
          <w:szCs w:val="20"/>
        </w:rPr>
        <w:t>Υπουργικής Απόφασης για τους Εθνικούς</w:t>
      </w:r>
      <w:r w:rsidR="001E7A9A" w:rsidRPr="00B11C9D">
        <w:rPr>
          <w:rFonts w:ascii="Tahoma" w:hAnsi="Tahoma" w:cs="Tahoma"/>
          <w:color w:val="000000" w:themeColor="text1"/>
          <w:sz w:val="20"/>
          <w:szCs w:val="20"/>
        </w:rPr>
        <w:t xml:space="preserve"> </w:t>
      </w:r>
      <w:r w:rsidR="007F09E4" w:rsidRPr="00B11C9D">
        <w:rPr>
          <w:rFonts w:ascii="Tahoma" w:hAnsi="Tahoma" w:cs="Tahoma"/>
          <w:color w:val="000000" w:themeColor="text1"/>
          <w:sz w:val="20"/>
          <w:szCs w:val="20"/>
        </w:rPr>
        <w:t xml:space="preserve">Κανόνες Επιλεξιμότητας Δαπανών για τα Προγράμματα ΕΣΠΑ 2014-2020» </w:t>
      </w:r>
      <w:r w:rsidR="00D92657" w:rsidRPr="00B11C9D">
        <w:rPr>
          <w:rFonts w:ascii="Tahoma" w:hAnsi="Tahoma" w:cs="Tahoma"/>
          <w:color w:val="000000" w:themeColor="text1"/>
          <w:sz w:val="20"/>
          <w:szCs w:val="20"/>
        </w:rPr>
        <w:t>(ΦΕΚ 3521</w:t>
      </w:r>
      <w:r w:rsidR="00C772ED" w:rsidRPr="00B11C9D">
        <w:rPr>
          <w:rFonts w:ascii="Tahoma" w:hAnsi="Tahoma" w:cs="Tahoma"/>
          <w:color w:val="000000" w:themeColor="text1"/>
          <w:sz w:val="20"/>
          <w:szCs w:val="20"/>
        </w:rPr>
        <w:t>)</w:t>
      </w:r>
      <w:r w:rsidR="001E7A9A" w:rsidRPr="00B11C9D">
        <w:rPr>
          <w:rFonts w:ascii="Tahoma" w:hAnsi="Tahoma" w:cs="Tahoma"/>
          <w:color w:val="000000" w:themeColor="text1"/>
          <w:sz w:val="20"/>
          <w:szCs w:val="20"/>
        </w:rPr>
        <w:t xml:space="preserve"> </w:t>
      </w:r>
      <w:r w:rsidR="007F09E4" w:rsidRPr="00B11C9D">
        <w:rPr>
          <w:rFonts w:ascii="Tahoma" w:hAnsi="Tahoma" w:cs="Tahoma"/>
          <w:color w:val="000000" w:themeColor="text1"/>
          <w:sz w:val="20"/>
          <w:szCs w:val="20"/>
        </w:rPr>
        <w:t>όπως ισχύει κάθε φορά</w:t>
      </w:r>
      <w:r w:rsidR="006005C5" w:rsidRPr="00B11C9D">
        <w:rPr>
          <w:rFonts w:ascii="Tahoma" w:hAnsi="Tahoma" w:cs="Tahoma"/>
          <w:color w:val="000000" w:themeColor="text1"/>
          <w:sz w:val="20"/>
          <w:szCs w:val="20"/>
        </w:rPr>
        <w:t>.</w:t>
      </w:r>
    </w:p>
    <w:p w14:paraId="7EF3C35E"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w:t>
      </w:r>
    </w:p>
    <w:p w14:paraId="689ADB4A" w14:textId="77777777" w:rsidR="0099189E" w:rsidRPr="00B11C9D" w:rsidRDefault="00A71CD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κ</w:t>
      </w:r>
      <w:r w:rsidR="004A6832" w:rsidRPr="00B11C9D">
        <w:rPr>
          <w:rFonts w:ascii="Tahoma" w:hAnsi="Tahoma" w:cs="Tahoma"/>
          <w:color w:val="000000" w:themeColor="text1"/>
          <w:sz w:val="20"/>
          <w:szCs w:val="20"/>
        </w:rPr>
        <w:t>άνοντας χρήση της ιστοσελίδας του ΠΣΚΕ (</w:t>
      </w:r>
      <w:hyperlink r:id="rId20" w:history="1">
        <w:r w:rsidR="004A6832" w:rsidRPr="00B11C9D">
          <w:rPr>
            <w:rStyle w:val="-"/>
            <w:rFonts w:ascii="Tahoma" w:hAnsi="Tahoma" w:cs="Tahoma"/>
            <w:color w:val="000000" w:themeColor="text1"/>
            <w:sz w:val="20"/>
            <w:szCs w:val="20"/>
          </w:rPr>
          <w:t>www.ependyseis.gr</w:t>
        </w:r>
      </w:hyperlink>
      <w:r w:rsidR="004A6832" w:rsidRPr="00B11C9D">
        <w:rPr>
          <w:rFonts w:ascii="Tahoma" w:hAnsi="Tahoma" w:cs="Tahoma"/>
          <w:color w:val="000000" w:themeColor="text1"/>
          <w:sz w:val="20"/>
          <w:szCs w:val="20"/>
        </w:rPr>
        <w:t>) υποβάλει την προσφυγή του /της</w:t>
      </w:r>
      <w:r w:rsidR="001E7A9A" w:rsidRPr="00B11C9D">
        <w:rPr>
          <w:rFonts w:ascii="Tahoma" w:hAnsi="Tahoma" w:cs="Tahoma"/>
          <w:color w:val="000000" w:themeColor="text1"/>
          <w:sz w:val="20"/>
          <w:szCs w:val="20"/>
        </w:rPr>
        <w:t xml:space="preserve"> </w:t>
      </w:r>
      <w:r w:rsidR="004A6832" w:rsidRPr="00B11C9D">
        <w:rPr>
          <w:rFonts w:ascii="Tahoma" w:hAnsi="Tahoma" w:cs="Tahoma"/>
          <w:color w:val="000000" w:themeColor="text1"/>
          <w:sz w:val="20"/>
          <w:szCs w:val="20"/>
        </w:rPr>
        <w:t>επί των αποτελεσμάτων</w:t>
      </w:r>
      <w:r w:rsidRPr="00B11C9D">
        <w:rPr>
          <w:rFonts w:ascii="Tahoma" w:hAnsi="Tahoma" w:cs="Tahoma"/>
          <w:color w:val="000000" w:themeColor="text1"/>
          <w:sz w:val="20"/>
          <w:szCs w:val="20"/>
        </w:rPr>
        <w:t xml:space="preserve"> της αξιολόγησης</w:t>
      </w:r>
      <w:r w:rsidR="004A6832" w:rsidRPr="00B11C9D">
        <w:rPr>
          <w:rFonts w:ascii="Tahoma" w:hAnsi="Tahoma" w:cs="Tahoma"/>
          <w:color w:val="000000" w:themeColor="text1"/>
          <w:sz w:val="20"/>
          <w:szCs w:val="20"/>
        </w:rPr>
        <w:t xml:space="preserve"> με την ανάλογη τεκμηρίωση</w:t>
      </w:r>
      <w:r w:rsidR="00986D47" w:rsidRPr="00B11C9D">
        <w:rPr>
          <w:rFonts w:ascii="Tahoma" w:hAnsi="Tahoma" w:cs="Tahoma"/>
          <w:color w:val="000000" w:themeColor="text1"/>
          <w:sz w:val="20"/>
          <w:szCs w:val="20"/>
        </w:rPr>
        <w:t xml:space="preserve"> εντός </w:t>
      </w:r>
      <w:r w:rsidR="00F207F6" w:rsidRPr="00B11C9D">
        <w:rPr>
          <w:rFonts w:ascii="Tahoma" w:hAnsi="Tahoma" w:cs="Tahoma"/>
          <w:color w:val="000000" w:themeColor="text1"/>
          <w:sz w:val="20"/>
          <w:szCs w:val="20"/>
        </w:rPr>
        <w:t xml:space="preserve">αποκλειστικής προθεσμίας </w:t>
      </w:r>
      <w:r w:rsidR="009A1E12" w:rsidRPr="00B11C9D">
        <w:rPr>
          <w:rFonts w:ascii="Tahoma" w:hAnsi="Tahoma" w:cs="Tahoma"/>
          <w:color w:val="000000" w:themeColor="text1"/>
          <w:sz w:val="20"/>
          <w:szCs w:val="20"/>
        </w:rPr>
        <w:t xml:space="preserve">δέκα πέντε </w:t>
      </w:r>
      <w:r w:rsidR="001668E1" w:rsidRPr="00B11C9D">
        <w:rPr>
          <w:rFonts w:ascii="Tahoma" w:hAnsi="Tahoma" w:cs="Tahoma"/>
          <w:color w:val="000000" w:themeColor="text1"/>
          <w:sz w:val="20"/>
          <w:szCs w:val="20"/>
        </w:rPr>
        <w:t xml:space="preserve">(15) ημερών </w:t>
      </w:r>
      <w:r w:rsidR="004A6832" w:rsidRPr="00B11C9D">
        <w:rPr>
          <w:rFonts w:ascii="Tahoma" w:hAnsi="Tahoma" w:cs="Tahoma"/>
          <w:color w:val="000000" w:themeColor="text1"/>
          <w:sz w:val="20"/>
          <w:szCs w:val="20"/>
        </w:rPr>
        <w:t>από την ημερομηνία γνωστοποίησης τους.</w:t>
      </w:r>
    </w:p>
    <w:p w14:paraId="17DBA6B0"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9.2 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Η προσφυγή εξετάζεται από την Επιτροπή </w:t>
      </w:r>
      <w:proofErr w:type="spellStart"/>
      <w:r w:rsidR="00F31105" w:rsidRPr="00B11C9D">
        <w:rPr>
          <w:rFonts w:ascii="Tahoma" w:hAnsi="Tahoma" w:cs="Tahoma"/>
          <w:color w:val="000000" w:themeColor="text1"/>
          <w:sz w:val="20"/>
          <w:szCs w:val="20"/>
        </w:rPr>
        <w:t>Ενδικοφανών</w:t>
      </w:r>
      <w:proofErr w:type="spellEnd"/>
      <w:r w:rsidR="00F31105" w:rsidRPr="00B11C9D">
        <w:rPr>
          <w:rFonts w:ascii="Tahoma" w:hAnsi="Tahoma" w:cs="Tahoma"/>
          <w:color w:val="000000" w:themeColor="text1"/>
          <w:sz w:val="20"/>
          <w:szCs w:val="20"/>
        </w:rPr>
        <w:t xml:space="preserve"> Προσφυγών </w:t>
      </w:r>
      <w:r w:rsidRPr="00B11C9D">
        <w:rPr>
          <w:rFonts w:ascii="Tahoma" w:hAnsi="Tahoma" w:cs="Tahoma"/>
          <w:color w:val="000000" w:themeColor="text1"/>
          <w:sz w:val="20"/>
          <w:szCs w:val="20"/>
        </w:rPr>
        <w:t xml:space="preserve">εντός δέκα (10) ημερών από την ημερομηνία λήξης των προσφυγών και η οποία έχει ορισθεί σύμφωνα με την </w:t>
      </w:r>
      <w:r w:rsidR="007F09E4" w:rsidRPr="00B11C9D">
        <w:rPr>
          <w:rFonts w:ascii="Tahoma" w:hAnsi="Tahoma" w:cs="Tahoma"/>
          <w:color w:val="000000" w:themeColor="text1"/>
          <w:sz w:val="20"/>
          <w:szCs w:val="20"/>
        </w:rPr>
        <w:t xml:space="preserve">αντίστοιχη </w:t>
      </w:r>
      <w:r w:rsidRPr="00B11C9D">
        <w:rPr>
          <w:rFonts w:ascii="Tahoma" w:hAnsi="Tahoma" w:cs="Tahoma"/>
          <w:color w:val="000000" w:themeColor="text1"/>
          <w:sz w:val="20"/>
          <w:szCs w:val="20"/>
        </w:rPr>
        <w:t xml:space="preserve">Απόφαση ΕΔΠ. Τα μέλη της Επιτροπής </w:t>
      </w:r>
      <w:proofErr w:type="spellStart"/>
      <w:r w:rsidR="00F31105" w:rsidRPr="00B11C9D">
        <w:rPr>
          <w:rFonts w:ascii="Tahoma" w:hAnsi="Tahoma" w:cs="Tahoma"/>
          <w:color w:val="000000" w:themeColor="text1"/>
          <w:sz w:val="20"/>
          <w:szCs w:val="20"/>
        </w:rPr>
        <w:t>Ενδικοφανών</w:t>
      </w:r>
      <w:proofErr w:type="spellEnd"/>
      <w:r w:rsidR="00F31105" w:rsidRPr="00B11C9D">
        <w:rPr>
          <w:rFonts w:ascii="Tahoma" w:hAnsi="Tahoma" w:cs="Tahoma"/>
          <w:color w:val="000000" w:themeColor="text1"/>
          <w:sz w:val="20"/>
          <w:szCs w:val="20"/>
        </w:rPr>
        <w:t xml:space="preserve"> Προσφυγών </w:t>
      </w:r>
      <w:r w:rsidRPr="00B11C9D">
        <w:rPr>
          <w:rFonts w:ascii="Tahoma" w:hAnsi="Tahoma" w:cs="Tahoma"/>
          <w:color w:val="000000" w:themeColor="text1"/>
          <w:sz w:val="20"/>
          <w:szCs w:val="20"/>
        </w:rPr>
        <w:t>δεν μπορεί να είναι και αξιολογητές των αιτήσεων στήριξης.</w:t>
      </w:r>
    </w:p>
    <w:p w14:paraId="60966AA1" w14:textId="77777777" w:rsidR="003D2C64"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Τα αποτελέσματα της εξέτασης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των </w:t>
      </w:r>
      <w:r w:rsidR="00F207F6" w:rsidRPr="00B11C9D">
        <w:rPr>
          <w:rFonts w:ascii="Tahoma" w:hAnsi="Tahoma" w:cs="Tahoma"/>
          <w:color w:val="000000" w:themeColor="text1"/>
          <w:sz w:val="20"/>
          <w:szCs w:val="20"/>
        </w:rPr>
        <w:t>ενστάσεων</w:t>
      </w:r>
      <w:r w:rsidRPr="00B11C9D">
        <w:rPr>
          <w:rFonts w:ascii="Tahoma" w:hAnsi="Tahoma" w:cs="Tahoma"/>
          <w:color w:val="000000" w:themeColor="text1"/>
          <w:sz w:val="20"/>
          <w:szCs w:val="20"/>
        </w:rPr>
        <w:t xml:space="preserve">, αποτυπώνονται στο ΠΣΚΕ. </w:t>
      </w:r>
    </w:p>
    <w:p w14:paraId="05858147"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Επιπλέον, η ΟΤΔ ενημερώνει και ατομικά όλους τους αιτούντες προσφυγών για το αποτέλεσμα της αξιολόγησης αυτών, με απόδειξη παραλαβής.</w:t>
      </w:r>
    </w:p>
    <w:p w14:paraId="6DBD2BA6" w14:textId="77777777" w:rsidR="0001358B" w:rsidRPr="00B11C9D" w:rsidRDefault="0001358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9.3 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w:t>
      </w:r>
      <w:proofErr w:type="spellStart"/>
      <w:r w:rsidRPr="00B11C9D">
        <w:rPr>
          <w:rFonts w:ascii="Tahoma" w:hAnsi="Tahoma" w:cs="Tahoma"/>
          <w:color w:val="000000" w:themeColor="text1"/>
          <w:sz w:val="20"/>
          <w:szCs w:val="20"/>
        </w:rPr>
        <w:t>Ενδικοφανών</w:t>
      </w:r>
      <w:proofErr w:type="spellEnd"/>
      <w:r w:rsidRPr="00B11C9D">
        <w:rPr>
          <w:rFonts w:ascii="Tahoma" w:hAnsi="Tahoma" w:cs="Tahoma"/>
          <w:color w:val="000000" w:themeColor="text1"/>
          <w:sz w:val="20"/>
          <w:szCs w:val="20"/>
        </w:rPr>
        <w:t xml:space="preserve"> Προσφυγών, με τις τελικά επιλεγμένες αιτήσεις στήριξης.</w:t>
      </w:r>
    </w:p>
    <w:p w14:paraId="0D407B9D"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Μετά την ολοκλήρωση της διαδικασίας των </w:t>
      </w:r>
      <w:proofErr w:type="spellStart"/>
      <w:r w:rsidRPr="00B11C9D">
        <w:rPr>
          <w:rFonts w:ascii="Tahoma" w:hAnsi="Tahoma" w:cs="Tahoma"/>
          <w:color w:val="000000" w:themeColor="text1"/>
          <w:sz w:val="20"/>
          <w:szCs w:val="20"/>
        </w:rPr>
        <w:t>ενδικοφανών</w:t>
      </w:r>
      <w:proofErr w:type="spellEnd"/>
      <w:r w:rsidRPr="00B11C9D">
        <w:rPr>
          <w:rFonts w:ascii="Tahoma" w:hAnsi="Tahoma" w:cs="Tahoma"/>
          <w:color w:val="000000" w:themeColor="text1"/>
          <w:sz w:val="20"/>
          <w:szCs w:val="20"/>
        </w:rPr>
        <w:t xml:space="preserve"> προσφυγών δημοσιοποιείται, με κάθε πρόσφορο μέσο, 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πίνακας κατάταξης. </w:t>
      </w:r>
    </w:p>
    <w:p w14:paraId="7DD2F6B2" w14:textId="77777777" w:rsidR="004A6832"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p>
    <w:p w14:paraId="214F0181" w14:textId="77777777" w:rsidR="00C016B8" w:rsidRPr="00B11C9D" w:rsidRDefault="00C016B8" w:rsidP="00DB37EB">
      <w:pPr>
        <w:tabs>
          <w:tab w:val="num" w:pos="142"/>
        </w:tabs>
        <w:spacing w:before="120" w:after="120"/>
        <w:jc w:val="both"/>
        <w:rPr>
          <w:rFonts w:ascii="Tahoma" w:hAnsi="Tahoma" w:cs="Tahoma"/>
          <w:color w:val="000000" w:themeColor="text1"/>
          <w:sz w:val="20"/>
          <w:szCs w:val="20"/>
        </w:rPr>
      </w:pPr>
    </w:p>
    <w:p w14:paraId="6EF968A2" w14:textId="77777777" w:rsidR="00F31105" w:rsidRPr="00B11C9D" w:rsidRDefault="00F31105"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10</w:t>
      </w:r>
    </w:p>
    <w:p w14:paraId="71300696" w14:textId="77777777" w:rsidR="00F31105" w:rsidRPr="00B11C9D" w:rsidRDefault="00F31105" w:rsidP="00DB37EB">
      <w:pPr>
        <w:tabs>
          <w:tab w:val="num" w:pos="142"/>
        </w:tabs>
        <w:spacing w:before="120" w:after="120"/>
        <w:jc w:val="center"/>
        <w:rPr>
          <w:rFonts w:ascii="Tahoma" w:hAnsi="Tahoma" w:cs="Tahoma"/>
          <w:b/>
          <w:color w:val="000000" w:themeColor="text1"/>
          <w:sz w:val="20"/>
          <w:szCs w:val="20"/>
        </w:rPr>
      </w:pPr>
      <w:proofErr w:type="spellStart"/>
      <w:r w:rsidRPr="00B11C9D">
        <w:rPr>
          <w:rFonts w:ascii="Tahoma" w:hAnsi="Tahoma" w:cs="Tahoma"/>
          <w:b/>
          <w:color w:val="000000" w:themeColor="text1"/>
          <w:sz w:val="20"/>
          <w:szCs w:val="20"/>
        </w:rPr>
        <w:t>Υπερδέσμευση</w:t>
      </w:r>
      <w:proofErr w:type="spellEnd"/>
      <w:r w:rsidRPr="00B11C9D">
        <w:rPr>
          <w:rFonts w:ascii="Tahoma" w:hAnsi="Tahoma" w:cs="Tahoma"/>
          <w:b/>
          <w:color w:val="000000" w:themeColor="text1"/>
          <w:sz w:val="20"/>
          <w:szCs w:val="20"/>
        </w:rPr>
        <w:t xml:space="preserve"> ΤΠ</w:t>
      </w:r>
    </w:p>
    <w:p w14:paraId="5A798C85"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ΕΔΠ δύναται με την ολοκλήρωση της διαδικασίας αξιολόγησης, συμπεριλαμβανομένης και της εξέτασης των </w:t>
      </w:r>
      <w:proofErr w:type="spellStart"/>
      <w:r w:rsidRPr="00B11C9D">
        <w:rPr>
          <w:rFonts w:ascii="Tahoma" w:hAnsi="Tahoma" w:cs="Tahoma"/>
          <w:color w:val="000000" w:themeColor="text1"/>
          <w:sz w:val="20"/>
          <w:szCs w:val="20"/>
        </w:rPr>
        <w:t>ενδικοφανών</w:t>
      </w:r>
      <w:proofErr w:type="spellEnd"/>
      <w:r w:rsidRPr="00B11C9D">
        <w:rPr>
          <w:rFonts w:ascii="Tahoma" w:hAnsi="Tahoma" w:cs="Tahoma"/>
          <w:color w:val="000000" w:themeColor="text1"/>
          <w:sz w:val="20"/>
          <w:szCs w:val="20"/>
        </w:rPr>
        <w:t xml:space="preserve"> προσφυγών, με απόφαση της να εγκρίνει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αιτήσεις στήριξης, μιας ή περισσότερων </w:t>
      </w:r>
      <w:proofErr w:type="spellStart"/>
      <w:r w:rsidRPr="00B11C9D">
        <w:rPr>
          <w:rFonts w:ascii="Tahoma" w:hAnsi="Tahoma" w:cs="Tahoma"/>
          <w:color w:val="000000" w:themeColor="text1"/>
          <w:sz w:val="20"/>
          <w:szCs w:val="20"/>
        </w:rPr>
        <w:t>υποδράσεων</w:t>
      </w:r>
      <w:proofErr w:type="spellEnd"/>
      <w:r w:rsidRPr="00B11C9D">
        <w:rPr>
          <w:rFonts w:ascii="Tahoma" w:hAnsi="Tahoma" w:cs="Tahoma"/>
          <w:color w:val="000000" w:themeColor="text1"/>
          <w:sz w:val="20"/>
          <w:szCs w:val="20"/>
        </w:rPr>
        <w:t xml:space="preserve">, κατά φθίνουσα σειρά βαθμολογίας (και μεγαλύτερη της ελάχιστης τεθείσας από την ΟΤΔ βαθμολογίας), πέραν του προϋπολογισμού της συγκεκριμένης </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xml:space="preserve">, εφόσον υπάρχουν διαθέσιμες πιστώσεις: </w:t>
      </w:r>
    </w:p>
    <w:p w14:paraId="0410B70B"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είτε κατόπιν απόφασής της, για </w:t>
      </w:r>
      <w:proofErr w:type="spellStart"/>
      <w:r w:rsidRPr="00B11C9D">
        <w:rPr>
          <w:rFonts w:ascii="Tahoma" w:hAnsi="Tahoma" w:cs="Tahoma"/>
          <w:color w:val="000000" w:themeColor="text1"/>
          <w:sz w:val="20"/>
          <w:szCs w:val="20"/>
        </w:rPr>
        <w:t>υπερδέσμευση</w:t>
      </w:r>
      <w:proofErr w:type="spellEnd"/>
      <w:r w:rsidRPr="00B11C9D">
        <w:rPr>
          <w:rFonts w:ascii="Tahoma" w:hAnsi="Tahoma" w:cs="Tahoma"/>
          <w:color w:val="000000" w:themeColor="text1"/>
          <w:sz w:val="20"/>
          <w:szCs w:val="20"/>
        </w:rPr>
        <w:t xml:space="preserve"> της τρέχουσας πρόσκλησης, μέχρι το 110% του προϋπολογισμού του ΤΠ.</w:t>
      </w:r>
    </w:p>
    <w:p w14:paraId="104AC39E"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1F3F34BB"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είτε από ανακατανομή πόρων μεταξύ θεματικών κατευθύνσεων του ΤΠ, χωρίς αύξηση του προϋπολογισμού της πρόσκλησης.</w:t>
      </w:r>
    </w:p>
    <w:p w14:paraId="56D6A37A" w14:textId="77777777" w:rsidR="00F31105" w:rsidRPr="00B11C9D" w:rsidRDefault="00F31105" w:rsidP="00DB37EB">
      <w:pPr>
        <w:pStyle w:val="ad"/>
        <w:numPr>
          <w:ilvl w:val="0"/>
          <w:numId w:val="36"/>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είτε από </w:t>
      </w:r>
      <w:proofErr w:type="spellStart"/>
      <w:r w:rsidRPr="00B11C9D">
        <w:rPr>
          <w:rFonts w:ascii="Tahoma" w:hAnsi="Tahoma" w:cs="Tahoma"/>
          <w:color w:val="000000" w:themeColor="text1"/>
          <w:sz w:val="20"/>
          <w:szCs w:val="20"/>
        </w:rPr>
        <w:t>υπερδεύσμευση</w:t>
      </w:r>
      <w:proofErr w:type="spellEnd"/>
      <w:r w:rsidRPr="00B11C9D">
        <w:rPr>
          <w:rFonts w:ascii="Tahoma" w:hAnsi="Tahoma" w:cs="Tahoma"/>
          <w:color w:val="000000" w:themeColor="text1"/>
          <w:sz w:val="20"/>
          <w:szCs w:val="20"/>
        </w:rPr>
        <w:t xml:space="preserve"> της τρέχουσας πρόσκλησης, πέραν το 110% του προϋπολογισμού του ΤΠ.</w:t>
      </w:r>
    </w:p>
    <w:p w14:paraId="034A6C58"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592B2A75"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Στην περίπτωση (4) θα πρέπει η ΟΤΔ να αιτηθεί </w:t>
      </w:r>
      <w:proofErr w:type="spellStart"/>
      <w:r w:rsidRPr="00B11C9D">
        <w:rPr>
          <w:rFonts w:ascii="Tahoma" w:hAnsi="Tahoma" w:cs="Tahoma"/>
          <w:color w:val="000000" w:themeColor="text1"/>
          <w:sz w:val="20"/>
          <w:szCs w:val="20"/>
        </w:rPr>
        <w:t>υπερδεύσμευση</w:t>
      </w:r>
      <w:proofErr w:type="spellEnd"/>
      <w:r w:rsidRPr="00B11C9D">
        <w:rPr>
          <w:rFonts w:ascii="Tahoma" w:hAnsi="Tahoma" w:cs="Tahoma"/>
          <w:color w:val="000000" w:themeColor="text1"/>
          <w:sz w:val="20"/>
          <w:szCs w:val="20"/>
        </w:rPr>
        <w:t xml:space="preserve"> πόρων από την ΕΥΕ ΠΑΑ 2014-2020. Η ΕΥΕ ΠΑΑ 2014-2020 αποφασίζει σε συνεργασία με την ΕΥΔ ΠΑΑ 2014-2020 για την έγκριση ή όχι του σχετικού αιτήματος.</w:t>
      </w:r>
    </w:p>
    <w:p w14:paraId="6808B713" w14:textId="77777777" w:rsidR="00F31105" w:rsidRPr="00B11C9D" w:rsidRDefault="00F3110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περιπτώσεις ισοβαθμούντων δυνητικών δικαιούχων, εντάσσονται όλοι εφόσον επαρκεί ο προϋπολογισμός της </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Σε αντίθετη περίπτωση δεν εντάσσεται κανείς από τους ισοβαθμούντες.</w:t>
      </w:r>
    </w:p>
    <w:p w14:paraId="31644C50" w14:textId="77777777" w:rsidR="00F31105" w:rsidRPr="00B11C9D" w:rsidRDefault="00F31105" w:rsidP="00DB37EB">
      <w:pPr>
        <w:tabs>
          <w:tab w:val="num" w:pos="142"/>
        </w:tabs>
        <w:spacing w:before="120" w:after="120"/>
        <w:jc w:val="center"/>
        <w:rPr>
          <w:rFonts w:ascii="Tahoma" w:hAnsi="Tahoma" w:cs="Tahoma"/>
          <w:b/>
          <w:color w:val="000000" w:themeColor="text1"/>
          <w:sz w:val="20"/>
          <w:szCs w:val="20"/>
        </w:rPr>
      </w:pPr>
    </w:p>
    <w:p w14:paraId="6FD06EED"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F31105" w:rsidRPr="00B11C9D">
        <w:rPr>
          <w:rFonts w:ascii="Tahoma" w:hAnsi="Tahoma" w:cs="Tahoma"/>
          <w:b/>
          <w:color w:val="000000" w:themeColor="text1"/>
          <w:sz w:val="20"/>
          <w:szCs w:val="20"/>
        </w:rPr>
        <w:t>11</w:t>
      </w:r>
    </w:p>
    <w:p w14:paraId="2A3C8072"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Ένταξη πράξεων</w:t>
      </w:r>
    </w:p>
    <w:p w14:paraId="6E18631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τις αιτήσεις που επιλέχθηκαν προς στήριξη από την ΟΤΔ και μετά από την ολοκλήρωση της διαδικασίας </w:t>
      </w:r>
      <w:proofErr w:type="spellStart"/>
      <w:r w:rsidR="00F31105" w:rsidRPr="00B11C9D">
        <w:rPr>
          <w:rFonts w:ascii="Tahoma" w:hAnsi="Tahoma" w:cs="Tahoma"/>
          <w:color w:val="000000" w:themeColor="text1"/>
          <w:sz w:val="20"/>
          <w:szCs w:val="20"/>
        </w:rPr>
        <w:t>ενδικοφανών</w:t>
      </w:r>
      <w:proofErr w:type="spellEnd"/>
      <w:r w:rsidR="00F31105" w:rsidRPr="00B11C9D">
        <w:rPr>
          <w:rFonts w:ascii="Tahoma" w:hAnsi="Tahoma" w:cs="Tahoma"/>
          <w:color w:val="000000" w:themeColor="text1"/>
          <w:sz w:val="20"/>
          <w:szCs w:val="20"/>
        </w:rPr>
        <w:t xml:space="preserve"> προσφυγών</w:t>
      </w:r>
      <w:r w:rsidRPr="00B11C9D">
        <w:rPr>
          <w:rFonts w:ascii="Tahoma" w:hAnsi="Tahoma" w:cs="Tahoma"/>
          <w:color w:val="000000" w:themeColor="text1"/>
          <w:sz w:val="20"/>
          <w:szCs w:val="20"/>
        </w:rPr>
        <w:t xml:space="preserve">, η ΕΥΔ (ΕΠ) της οικείας Περιφέρειας,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B11C9D">
        <w:rPr>
          <w:rFonts w:ascii="Tahoma" w:hAnsi="Tahoma" w:cs="Tahoma"/>
          <w:color w:val="000000" w:themeColor="text1"/>
          <w:sz w:val="20"/>
          <w:szCs w:val="20"/>
        </w:rPr>
        <w:t xml:space="preserve">2014 </w:t>
      </w:r>
      <w:r w:rsidR="001E7A9A" w:rsidRPr="00B11C9D">
        <w:rPr>
          <w:rFonts w:ascii="Tahoma" w:hAnsi="Tahoma" w:cs="Tahoma"/>
          <w:color w:val="000000" w:themeColor="text1"/>
          <w:sz w:val="20"/>
          <w:szCs w:val="20"/>
        </w:rPr>
        <w:t>-</w:t>
      </w:r>
      <w:r w:rsidR="00770466" w:rsidRPr="00B11C9D">
        <w:rPr>
          <w:rFonts w:ascii="Tahoma" w:hAnsi="Tahoma" w:cs="Tahoma"/>
          <w:color w:val="000000" w:themeColor="text1"/>
          <w:sz w:val="20"/>
          <w:szCs w:val="20"/>
        </w:rPr>
        <w:t xml:space="preserve"> 2020 </w:t>
      </w:r>
      <w:r w:rsidRPr="00B11C9D">
        <w:rPr>
          <w:rFonts w:ascii="Tahoma" w:hAnsi="Tahoma" w:cs="Tahoma"/>
          <w:color w:val="000000" w:themeColor="text1"/>
          <w:sz w:val="20"/>
          <w:szCs w:val="20"/>
        </w:rPr>
        <w:t>κατά την έννοια του άρθρου 2.(9) Καν (ΕΕ) 1303/2013.</w:t>
      </w:r>
    </w:p>
    <w:p w14:paraId="389F373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έκδοση του σχεδίου Απόφασης Ένταξης δύναται να πραγματοποιείται στο ΟΠΣΑΑ με ευθύνη της ΕΥΔ (ΕΠ) της Περιφέρειας και με βάση τις πληροφορίες που περιλαμβάνονται στις σχετικές αιτήσεις και τα αποτελέσματα της αξιολόγησης αυτών.</w:t>
      </w:r>
    </w:p>
    <w:p w14:paraId="4F16E19F" w14:textId="77777777" w:rsidR="007F09E4"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Κάθε Απόφαση Ένταξης, περιλαμβάνει κατ’ ελάχιστον τον τίτλο της πράξης, τον Κωδικό ΟΠΣΑΑ της πράξης, το χρονοδιάγραμμα υλοποίησης και την περίοδο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xml:space="preserve"> της πράξης, τους όρους χρηματοδότησης, το χρηματοδοτικό σχήμα της πράξης, γενικές διατάξεις και το Τ.Δ.Π. του ΟΠΣΑΑ.</w:t>
      </w:r>
    </w:p>
    <w:p w14:paraId="3BDA6F06" w14:textId="77777777" w:rsidR="004A6832" w:rsidRPr="00B11C9D" w:rsidRDefault="007F09E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r w:rsidR="003A2CDB" w:rsidRPr="00B11C9D">
        <w:rPr>
          <w:rFonts w:ascii="Tahoma" w:hAnsi="Tahoma" w:cs="Tahoma"/>
          <w:color w:val="000000" w:themeColor="text1"/>
          <w:sz w:val="20"/>
          <w:szCs w:val="20"/>
        </w:rPr>
        <w:t>.</w:t>
      </w:r>
    </w:p>
    <w:p w14:paraId="45E1FFF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Ο τελικός </w:t>
      </w:r>
      <w:proofErr w:type="spellStart"/>
      <w:r w:rsidRPr="00B11C9D">
        <w:rPr>
          <w:rFonts w:ascii="Tahoma" w:hAnsi="Tahoma" w:cs="Tahoma"/>
          <w:color w:val="000000" w:themeColor="text1"/>
          <w:sz w:val="20"/>
          <w:szCs w:val="20"/>
        </w:rPr>
        <w:t>διατάκτης</w:t>
      </w:r>
      <w:proofErr w:type="spellEnd"/>
      <w:r w:rsidRPr="00B11C9D">
        <w:rPr>
          <w:rFonts w:ascii="Tahoma" w:hAnsi="Tahoma" w:cs="Tahoma"/>
          <w:color w:val="000000" w:themeColor="text1"/>
          <w:sz w:val="20"/>
          <w:szCs w:val="20"/>
        </w:rPr>
        <w:t xml:space="preserve"> της απόφασης είναι ο οικείος Περιφερειάρχης.</w:t>
      </w:r>
    </w:p>
    <w:p w14:paraId="0A265957"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Απόφαση Έ</w:t>
      </w:r>
      <w:r w:rsidR="00EC7B3A" w:rsidRPr="00B11C9D">
        <w:rPr>
          <w:rFonts w:ascii="Tahoma" w:hAnsi="Tahoma" w:cs="Tahoma"/>
          <w:color w:val="000000" w:themeColor="text1"/>
          <w:sz w:val="20"/>
          <w:szCs w:val="20"/>
        </w:rPr>
        <w:t>ν</w:t>
      </w:r>
      <w:r w:rsidRPr="00B11C9D">
        <w:rPr>
          <w:rFonts w:ascii="Tahoma" w:hAnsi="Tahoma" w:cs="Tahoma"/>
          <w:color w:val="000000" w:themeColor="text1"/>
          <w:sz w:val="20"/>
          <w:szCs w:val="20"/>
        </w:rPr>
        <w:t>ταξης δύναται να περιλαμβάνει μία ή περισσότερες πράξεις ανά πρόσκληση. Η απόφαση αναρτάται στο πρόγραμμα «ΔΙΑΥΓΕΙΑ» από την ΕΥΔ (ΕΠ) της οικείας Περιφέρειας και στην ιστοσελίδα του ΠΑΑ,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7C3E1C91"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Η ΕΥΔ (ΕΠ) της οικείας Περιφέρειας,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75DAEF31" w14:textId="77777777" w:rsidR="00552BCE" w:rsidRPr="00B11C9D" w:rsidRDefault="00552BCE" w:rsidP="00DB37EB">
      <w:pPr>
        <w:tabs>
          <w:tab w:val="num" w:pos="142"/>
        </w:tabs>
        <w:spacing w:before="120" w:after="120"/>
        <w:jc w:val="both"/>
        <w:rPr>
          <w:rFonts w:ascii="Tahoma" w:hAnsi="Tahoma" w:cs="Tahoma"/>
          <w:color w:val="000000" w:themeColor="text1"/>
          <w:sz w:val="20"/>
          <w:szCs w:val="20"/>
        </w:rPr>
      </w:pPr>
    </w:p>
    <w:p w14:paraId="72949A36"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3A2CDB" w:rsidRPr="00B11C9D">
        <w:rPr>
          <w:rFonts w:ascii="Tahoma" w:hAnsi="Tahoma" w:cs="Tahoma"/>
          <w:b/>
          <w:color w:val="000000" w:themeColor="text1"/>
          <w:sz w:val="20"/>
          <w:szCs w:val="20"/>
        </w:rPr>
        <w:t>12</w:t>
      </w:r>
    </w:p>
    <w:p w14:paraId="49ED003A"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Ανάκληση Ένταξης Πράξης</w:t>
      </w:r>
    </w:p>
    <w:p w14:paraId="242E9F97" w14:textId="77777777" w:rsidR="004A6832" w:rsidRPr="00B11C9D" w:rsidRDefault="002D265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Είναι δυνατό να αρθεί</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η απόφαση ένταξης μιας πράξης από το Πρόγραμμα Αγροτικής Ανάπτυξης λόγω τεκμηριωμένων αδυναμιών εκτέλεσής της ή μη τήρησης των όρων</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14:paraId="2BAD3AA0"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διαπίστωση της ανάγκης ανάκλησης της ένταξης πράξης μπορεί να προκύψει:</w:t>
      </w:r>
    </w:p>
    <w:p w14:paraId="2FAECCA4" w14:textId="77777777" w:rsidR="004A6832" w:rsidRPr="00B11C9D" w:rsidRDefault="004A6832" w:rsidP="00DB37EB">
      <w:pPr>
        <w:pStyle w:val="ad"/>
        <w:numPr>
          <w:ilvl w:val="0"/>
          <w:numId w:val="3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 </w:t>
      </w:r>
    </w:p>
    <w:p w14:paraId="5FED721D" w14:textId="77777777" w:rsidR="004A6832" w:rsidRPr="00B11C9D" w:rsidRDefault="004A6832" w:rsidP="00DB37EB">
      <w:pPr>
        <w:pStyle w:val="ad"/>
        <w:numPr>
          <w:ilvl w:val="0"/>
          <w:numId w:val="3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Μετά από διαπιστωμένη απάτη βάση απόφασης αρμόδιας δικαστικής αρχής.</w:t>
      </w:r>
    </w:p>
    <w:p w14:paraId="333FA7C4" w14:textId="77777777" w:rsidR="004A6832" w:rsidRPr="00B11C9D" w:rsidRDefault="004A6832" w:rsidP="00DB37EB">
      <w:pPr>
        <w:pStyle w:val="ad"/>
        <w:numPr>
          <w:ilvl w:val="0"/>
          <w:numId w:val="37"/>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Δράσης/</w:t>
      </w:r>
      <w:proofErr w:type="spellStart"/>
      <w:r w:rsidRPr="00B11C9D">
        <w:rPr>
          <w:rFonts w:ascii="Tahoma" w:hAnsi="Tahoma" w:cs="Tahoma"/>
          <w:color w:val="000000" w:themeColor="text1"/>
          <w:sz w:val="20"/>
          <w:szCs w:val="20"/>
        </w:rPr>
        <w:t>Υποδράσης</w:t>
      </w:r>
      <w:proofErr w:type="spellEnd"/>
      <w:r w:rsidRPr="00B11C9D">
        <w:rPr>
          <w:rFonts w:ascii="Tahoma" w:hAnsi="Tahoma" w:cs="Tahoma"/>
          <w:color w:val="000000" w:themeColor="text1"/>
          <w:sz w:val="20"/>
          <w:szCs w:val="20"/>
        </w:rPr>
        <w:t>, η διαδικασία δύναται να ενεργοποιείται εφόσον επιβάλλεται κατόπιν ελέγχων εθνικών ή ευρωπαϊκών ελεγκτικών οργάνων ή όταν διαπιστώνεται:</w:t>
      </w:r>
    </w:p>
    <w:p w14:paraId="2C13CCE4"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 η παρέλευση του χρόνου υλοποίησης της πράξης, χωρίς έγκριση σχετικής παράτασης</w:t>
      </w:r>
    </w:p>
    <w:p w14:paraId="0EA813A2"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β. μη αποδεκτή απόκλιση του φυσικού αντικειμένου</w:t>
      </w:r>
    </w:p>
    <w:p w14:paraId="6105E84B"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καθολική αδυναμία πιστοποίησης του οικονομικού αντικειμένου και της </w:t>
      </w:r>
      <w:proofErr w:type="spellStart"/>
      <w:r w:rsidRPr="00B11C9D">
        <w:rPr>
          <w:rFonts w:ascii="Tahoma" w:hAnsi="Tahoma" w:cs="Tahoma"/>
          <w:color w:val="000000" w:themeColor="text1"/>
          <w:sz w:val="20"/>
          <w:szCs w:val="20"/>
        </w:rPr>
        <w:t>επιλεξιμότητάς</w:t>
      </w:r>
      <w:proofErr w:type="spellEnd"/>
      <w:r w:rsidRPr="00B11C9D">
        <w:rPr>
          <w:rFonts w:ascii="Tahoma" w:hAnsi="Tahoma" w:cs="Tahoma"/>
          <w:color w:val="000000" w:themeColor="text1"/>
          <w:sz w:val="20"/>
          <w:szCs w:val="20"/>
        </w:rPr>
        <w:t xml:space="preserve"> του με βάση τα πρωτότυπα παραστατικά και λοιπά δικαιολογητικά και στοιχεία τεκμηρίωσης</w:t>
      </w:r>
    </w:p>
    <w:p w14:paraId="3AAD7929" w14:textId="77777777" w:rsidR="004A6832" w:rsidRPr="00B11C9D" w:rsidRDefault="004A6832" w:rsidP="00DB37EB">
      <w:pPr>
        <w:pStyle w:val="ad"/>
        <w:tabs>
          <w:tab w:val="num" w:pos="142"/>
          <w:tab w:val="left" w:pos="1134"/>
        </w:tabs>
        <w:spacing w:before="120" w:after="120" w:line="240" w:lineRule="auto"/>
        <w:ind w:left="36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 άλλη παράβαση του εθνικού ή κοινοτικού θεσμικού πλαισίου η οποία διενεργείται από τον δικαιούχο δόλια και δεν επιδέχεται θεραπεία.</w:t>
      </w:r>
    </w:p>
    <w:p w14:paraId="2C0DF3A9"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eastAsia="Calibri" w:hAnsi="Tahoma" w:cs="Tahoma"/>
          <w:color w:val="000000" w:themeColor="text1"/>
          <w:sz w:val="20"/>
          <w:szCs w:val="20"/>
        </w:rPr>
        <w:t xml:space="preserve">Εφόσον, η διαπίστωση της ανάγκης ανάκλησης γίνεται από την ΟΤΔ, η τελευταία με απόφαση της ΕΔΠ εισηγείται στην </w:t>
      </w:r>
      <w:r w:rsidRPr="00B11C9D">
        <w:rPr>
          <w:rFonts w:ascii="Tahoma" w:hAnsi="Tahoma" w:cs="Tahoma"/>
          <w:color w:val="000000" w:themeColor="text1"/>
          <w:sz w:val="20"/>
          <w:szCs w:val="20"/>
        </w:rPr>
        <w:t>ΕΥΔ (ΕΠ) της οικείας Περιφέρειας</w:t>
      </w:r>
      <w:r w:rsidR="001E7A9A" w:rsidRPr="00B11C9D">
        <w:rPr>
          <w:rFonts w:ascii="Tahoma" w:hAnsi="Tahoma" w:cs="Tahoma"/>
          <w:color w:val="000000" w:themeColor="text1"/>
          <w:sz w:val="20"/>
          <w:szCs w:val="20"/>
        </w:rPr>
        <w:t xml:space="preserve"> </w:t>
      </w:r>
      <w:r w:rsidRPr="00B11C9D">
        <w:rPr>
          <w:rFonts w:ascii="Tahoma" w:eastAsia="Calibri" w:hAnsi="Tahoma" w:cs="Tahoma"/>
          <w:color w:val="000000" w:themeColor="text1"/>
          <w:sz w:val="20"/>
          <w:szCs w:val="20"/>
        </w:rPr>
        <w:t>την ανάκληση της ένταξης της εν λόγω πράξης από το ΠΑΑ 2014-2020.</w:t>
      </w:r>
    </w:p>
    <w:p w14:paraId="2E496519"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Στις περιπτώσεις που απαιτείται, η ΕΥΔ (ΕΠ) της Περιφέρειας κατόπιν εισήγησης της ΟΤΔ, θέτει την πράξη σε καθεστώς επιτήρησης με αποστολή προειδοποιητικής επιστολής στο δικαιούχο με απόδειξη παραλαβής της πράξης στην οποία προσδιορίζονται οι αποκλίσεις και καθορίζονται διορθωτικά μέτρα και περίοδος συμμόρφωσης του δικαιούχου.</w:t>
      </w:r>
    </w:p>
    <w:p w14:paraId="50B84D98"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Μετά την παρέλευση του χρονικού διαστήματος συμμόρφωσης του δικαιούχου χωρίς αυτός να έχει προβεί στα συσταθέντα διορθωτικά μέτρα, η πράξη ανακαλείται με ευθύνη της ΕΥΔ (ΕΠ) της οικείας Περιφέρειας.</w:t>
      </w:r>
    </w:p>
    <w:p w14:paraId="49858E12"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23A817D1" w14:textId="77777777" w:rsidR="0013681E" w:rsidRPr="00B11C9D" w:rsidRDefault="0013681E" w:rsidP="00DB37EB">
      <w:pPr>
        <w:tabs>
          <w:tab w:val="num" w:pos="142"/>
        </w:tabs>
        <w:spacing w:before="120" w:after="120"/>
        <w:jc w:val="center"/>
        <w:rPr>
          <w:rFonts w:ascii="Tahoma" w:hAnsi="Tahoma" w:cs="Tahoma"/>
          <w:b/>
          <w:color w:val="000000" w:themeColor="text1"/>
          <w:sz w:val="20"/>
          <w:szCs w:val="20"/>
        </w:rPr>
      </w:pPr>
    </w:p>
    <w:p w14:paraId="02A66726"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3A2CDB" w:rsidRPr="00B11C9D">
        <w:rPr>
          <w:rFonts w:ascii="Tahoma" w:hAnsi="Tahoma" w:cs="Tahoma"/>
          <w:b/>
          <w:color w:val="000000" w:themeColor="text1"/>
          <w:sz w:val="20"/>
          <w:szCs w:val="20"/>
        </w:rPr>
        <w:t>13</w:t>
      </w:r>
    </w:p>
    <w:p w14:paraId="44CFD573"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Τροποποίηση ΤΔ Πράξεων</w:t>
      </w:r>
    </w:p>
    <w:p w14:paraId="743C82E7" w14:textId="77777777" w:rsidR="004A6832" w:rsidRPr="00B11C9D" w:rsidRDefault="002D265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w:t>
      </w:r>
      <w:proofErr w:type="spellStart"/>
      <w:r w:rsidRPr="00B11C9D">
        <w:rPr>
          <w:rFonts w:ascii="Tahoma" w:hAnsi="Tahoma" w:cs="Tahoma"/>
          <w:color w:val="000000" w:themeColor="text1"/>
          <w:sz w:val="20"/>
          <w:szCs w:val="20"/>
        </w:rPr>
        <w:t>ιστότοπο</w:t>
      </w:r>
      <w:proofErr w:type="spellEnd"/>
      <w:r w:rsidRPr="00B11C9D">
        <w:rPr>
          <w:rFonts w:ascii="Tahoma" w:hAnsi="Tahoma" w:cs="Tahoma"/>
          <w:color w:val="000000" w:themeColor="text1"/>
          <w:sz w:val="20"/>
          <w:szCs w:val="20"/>
        </w:rPr>
        <w:t xml:space="preserve"> της ΟΤΔ αλλά και μέσω του ΠΣΚΕ, το οποίο ο δικαιούχος αναπαράγει/κατεβάζει, το συμπληρώνει κατάλληλα και το επισυνάπτει στο ΠΣΚΕ σε </w:t>
      </w:r>
      <w:proofErr w:type="spellStart"/>
      <w:r w:rsidRPr="00B11C9D">
        <w:rPr>
          <w:rFonts w:ascii="Tahoma" w:hAnsi="Tahoma" w:cs="Tahoma"/>
          <w:color w:val="000000" w:themeColor="text1"/>
          <w:sz w:val="20"/>
          <w:szCs w:val="20"/>
        </w:rPr>
        <w:t>pdf</w:t>
      </w:r>
      <w:proofErr w:type="spellEnd"/>
      <w:r w:rsidRPr="00B11C9D">
        <w:rPr>
          <w:rFonts w:ascii="Tahoma" w:hAnsi="Tahoma" w:cs="Tahoma"/>
          <w:color w:val="000000" w:themeColor="text1"/>
          <w:sz w:val="20"/>
          <w:szCs w:val="20"/>
        </w:rPr>
        <w:t xml:space="preserve"> μορφή. Ο δικαιούχος υποχρεούται, εντός πέντε εργάσιμων ημερών, να αποστείλει στην ΟΤΔ σε φυσική μορφή το </w:t>
      </w:r>
      <w:r w:rsidRPr="00B11C9D">
        <w:rPr>
          <w:rFonts w:ascii="Tahoma" w:hAnsi="Tahoma" w:cs="Tahoma"/>
          <w:color w:val="000000" w:themeColor="text1"/>
          <w:sz w:val="20"/>
          <w:szCs w:val="20"/>
        </w:rPr>
        <w:lastRenderedPageBreak/>
        <w:t>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050D3B" w:rsidRPr="00B11C9D">
        <w:rPr>
          <w:rFonts w:ascii="Tahoma" w:hAnsi="Tahoma" w:cs="Tahoma"/>
          <w:color w:val="000000" w:themeColor="text1"/>
          <w:sz w:val="20"/>
          <w:szCs w:val="20"/>
        </w:rPr>
        <w:t>.</w:t>
      </w:r>
    </w:p>
    <w:p w14:paraId="5076DEDD" w14:textId="48E2135F"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διαπίστωση της ανάγκης τροποποίησης της πράξης μπορεί να προκύψει:</w:t>
      </w:r>
    </w:p>
    <w:p w14:paraId="7B50A35E" w14:textId="77777777" w:rsidR="004A6832" w:rsidRPr="00B11C9D" w:rsidRDefault="004A6832" w:rsidP="00DB37EB">
      <w:pPr>
        <w:pStyle w:val="ad"/>
        <w:numPr>
          <w:ilvl w:val="0"/>
          <w:numId w:val="3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5F983A3E" w14:textId="77777777" w:rsidR="004A6832" w:rsidRPr="00B11C9D" w:rsidRDefault="004A6832" w:rsidP="00DB37EB">
      <w:pPr>
        <w:pStyle w:val="ad"/>
        <w:numPr>
          <w:ilvl w:val="0"/>
          <w:numId w:val="38"/>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(λόγω διαχειριστικών προβλημάτων, εμπλοκών στην εκτέλεση της πράξης κα.)</w:t>
      </w:r>
    </w:p>
    <w:p w14:paraId="6DFF4858"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τροποποιήσεις των πράξεων μπορούν να αφορούν:</w:t>
      </w:r>
    </w:p>
    <w:p w14:paraId="7587406A"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τροποποίηση του φυσικού και οικονομικού αντικειμένου της </w:t>
      </w:r>
      <w:r w:rsidR="003A2CDB" w:rsidRPr="00B11C9D">
        <w:rPr>
          <w:rFonts w:ascii="Tahoma" w:hAnsi="Tahoma" w:cs="Tahoma"/>
          <w:color w:val="000000" w:themeColor="text1"/>
          <w:sz w:val="20"/>
          <w:szCs w:val="20"/>
        </w:rPr>
        <w:t>πράξης,</w:t>
      </w:r>
    </w:p>
    <w:p w14:paraId="60BF2ACD"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παράταση του χρονοδιαγράμματος ολοκλήρωσης της </w:t>
      </w:r>
      <w:r w:rsidR="003A2CDB" w:rsidRPr="00B11C9D">
        <w:rPr>
          <w:rFonts w:ascii="Tahoma" w:hAnsi="Tahoma" w:cs="Tahoma"/>
          <w:color w:val="000000" w:themeColor="text1"/>
          <w:sz w:val="20"/>
          <w:szCs w:val="20"/>
        </w:rPr>
        <w:t>πράξης,</w:t>
      </w:r>
    </w:p>
    <w:p w14:paraId="20D9E3E6"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αλλαγή στοιχείων του </w:t>
      </w:r>
      <w:r w:rsidR="003A2CDB" w:rsidRPr="00B11C9D">
        <w:rPr>
          <w:rFonts w:ascii="Tahoma" w:hAnsi="Tahoma" w:cs="Tahoma"/>
          <w:color w:val="000000" w:themeColor="text1"/>
          <w:sz w:val="20"/>
          <w:szCs w:val="20"/>
        </w:rPr>
        <w:t xml:space="preserve">δικαιούχου </w:t>
      </w:r>
      <w:r w:rsidRPr="00B11C9D">
        <w:rPr>
          <w:rFonts w:ascii="Tahoma" w:hAnsi="Tahoma" w:cs="Tahoma"/>
          <w:color w:val="000000" w:themeColor="text1"/>
          <w:sz w:val="20"/>
          <w:szCs w:val="20"/>
        </w:rPr>
        <w:t>(της νομικής μορφής, της επωνυμίας της επιχείρησης, της μετοχικής σύνθεσης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κλπ.)</w:t>
      </w:r>
      <w:r w:rsidR="003A2CDB" w:rsidRPr="00B11C9D">
        <w:rPr>
          <w:rFonts w:ascii="Tahoma" w:hAnsi="Tahoma" w:cs="Tahoma"/>
          <w:color w:val="000000" w:themeColor="text1"/>
          <w:sz w:val="20"/>
          <w:szCs w:val="20"/>
        </w:rPr>
        <w:t>,</w:t>
      </w:r>
    </w:p>
    <w:p w14:paraId="6208B7D5"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μεταφορές ποσών μεταξύ «Κατηγοριών δαπανών</w:t>
      </w:r>
      <w:r w:rsidR="003A2CDB" w:rsidRPr="00B11C9D">
        <w:rPr>
          <w:rFonts w:ascii="Tahoma" w:hAnsi="Tahoma" w:cs="Tahoma"/>
          <w:color w:val="000000" w:themeColor="text1"/>
          <w:sz w:val="20"/>
          <w:szCs w:val="20"/>
        </w:rPr>
        <w:t>»,</w:t>
      </w:r>
    </w:p>
    <w:p w14:paraId="038158F3" w14:textId="77777777" w:rsidR="004A6832" w:rsidRPr="00B11C9D" w:rsidRDefault="004A6832" w:rsidP="00DB37EB">
      <w:pPr>
        <w:pStyle w:val="ad"/>
        <w:numPr>
          <w:ilvl w:val="0"/>
          <w:numId w:val="39"/>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διόρθωση προφανών σφαλμάτων (Άρθρο 4 Καν (ΕΕ) 809/2013).</w:t>
      </w:r>
    </w:p>
    <w:p w14:paraId="143E0B57"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w:t>
      </w:r>
      <w:proofErr w:type="spellStart"/>
      <w:r w:rsidRPr="00B11C9D">
        <w:rPr>
          <w:rFonts w:ascii="Tahoma" w:hAnsi="Tahoma" w:cs="Tahoma"/>
          <w:color w:val="000000" w:themeColor="text1"/>
          <w:sz w:val="20"/>
          <w:szCs w:val="20"/>
        </w:rPr>
        <w:t>επιλεξιμότητας</w:t>
      </w:r>
      <w:proofErr w:type="spellEnd"/>
      <w:r w:rsidRPr="00B11C9D">
        <w:rPr>
          <w:rFonts w:ascii="Tahoma" w:hAnsi="Tahoma" w:cs="Tahoma"/>
          <w:color w:val="000000" w:themeColor="text1"/>
          <w:sz w:val="20"/>
          <w:szCs w:val="20"/>
        </w:rPr>
        <w:t xml:space="preserve"> και επιλογής.</w:t>
      </w:r>
    </w:p>
    <w:p w14:paraId="2B45D0C3"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w:t>
      </w:r>
      <w:proofErr w:type="spellStart"/>
      <w:r w:rsidRPr="00B11C9D">
        <w:rPr>
          <w:rFonts w:ascii="Tahoma" w:hAnsi="Tahoma" w:cs="Tahoma"/>
          <w:color w:val="000000" w:themeColor="text1"/>
          <w:sz w:val="20"/>
          <w:szCs w:val="20"/>
        </w:rPr>
        <w:t>εντάξιμη</w:t>
      </w:r>
      <w:proofErr w:type="spellEnd"/>
      <w:r w:rsidRPr="00B11C9D">
        <w:rPr>
          <w:rFonts w:ascii="Tahoma" w:hAnsi="Tahoma" w:cs="Tahoma"/>
          <w:color w:val="000000" w:themeColor="text1"/>
          <w:sz w:val="20"/>
          <w:szCs w:val="20"/>
        </w:rPr>
        <w:t>. Επιπλέον, οι σχετικές μεταβολές δεν πρέπει να συνιστούν σημαντική τροποποίηση της πράξης κατά τα οριζόμενα στο άρθρο 71, παρ. 1 του Καν (ΕΕ) 1303/2013:</w:t>
      </w:r>
    </w:p>
    <w:p w14:paraId="30669F9C" w14:textId="77777777" w:rsidR="004A6832" w:rsidRPr="00B11C9D" w:rsidRDefault="004A6832" w:rsidP="00DB37EB">
      <w:pPr>
        <w:pStyle w:val="ad"/>
        <w:numPr>
          <w:ilvl w:val="0"/>
          <w:numId w:val="40"/>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παύση ή μετεγκατάσταση μιας παραγωγικής δραστηριότητας εκτός της περιοχής του ΤΠ</w:t>
      </w:r>
      <w:r w:rsidR="003A2CDB" w:rsidRPr="00B11C9D">
        <w:rPr>
          <w:rFonts w:ascii="Tahoma" w:hAnsi="Tahoma" w:cs="Tahoma"/>
          <w:color w:val="000000" w:themeColor="text1"/>
          <w:sz w:val="20"/>
          <w:szCs w:val="20"/>
        </w:rPr>
        <w:t xml:space="preserve">, </w:t>
      </w:r>
    </w:p>
    <w:p w14:paraId="6C05E42F" w14:textId="77777777" w:rsidR="004A6832" w:rsidRPr="00B11C9D" w:rsidRDefault="004A6832" w:rsidP="00DB37EB">
      <w:pPr>
        <w:pStyle w:val="ad"/>
        <w:numPr>
          <w:ilvl w:val="0"/>
          <w:numId w:val="40"/>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003A2CDB" w:rsidRPr="00B11C9D">
        <w:rPr>
          <w:rFonts w:ascii="Tahoma" w:hAnsi="Tahoma" w:cs="Tahoma"/>
          <w:color w:val="000000" w:themeColor="text1"/>
          <w:sz w:val="20"/>
          <w:szCs w:val="20"/>
        </w:rPr>
        <w:t>,</w:t>
      </w:r>
    </w:p>
    <w:p w14:paraId="390FC7F9" w14:textId="77777777" w:rsidR="004A6832" w:rsidRPr="00B11C9D" w:rsidRDefault="004A6832" w:rsidP="00DB37EB">
      <w:pPr>
        <w:pStyle w:val="ad"/>
        <w:numPr>
          <w:ilvl w:val="0"/>
          <w:numId w:val="40"/>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2D7780B0" w14:textId="77777777" w:rsidR="004A6832" w:rsidRPr="00B11C9D" w:rsidRDefault="00EE532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w:t>
      </w:r>
      <w:r w:rsidR="004A6832" w:rsidRPr="00B11C9D">
        <w:rPr>
          <w:rFonts w:ascii="Tahoma" w:hAnsi="Tahoma" w:cs="Tahoma"/>
          <w:color w:val="000000" w:themeColor="text1"/>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 και την προστιθέμενη αξία τους. Με βάση το αποτέλεσμα της εξέτασης, η ΟΤΔ εγκρίνει ή απορρίπτει με απόφαση της ΕΔΠ το σχετικό αίτημα. Σε περίπτωση απόρριψης ενημερώνει εγγράφως το δικαιούχο.</w:t>
      </w:r>
    </w:p>
    <w:p w14:paraId="5C90A29F" w14:textId="77777777" w:rsidR="003D2C64" w:rsidRPr="00B11C9D" w:rsidRDefault="004A6832" w:rsidP="00DB37EB">
      <w:pPr>
        <w:tabs>
          <w:tab w:val="num" w:pos="142"/>
        </w:tabs>
        <w:spacing w:before="120" w:after="120"/>
        <w:jc w:val="both"/>
        <w:rPr>
          <w:rFonts w:ascii="Tahoma" w:hAnsi="Tahoma" w:cs="Tahoma"/>
          <w:b/>
          <w:i/>
          <w:color w:val="000000" w:themeColor="text1"/>
          <w:sz w:val="20"/>
          <w:szCs w:val="20"/>
          <w:u w:val="single"/>
        </w:rPr>
      </w:pPr>
      <w:r w:rsidRPr="00B11C9D">
        <w:rPr>
          <w:rFonts w:ascii="Tahoma" w:hAnsi="Tahoma" w:cs="Tahoma"/>
          <w:color w:val="000000" w:themeColor="text1"/>
          <w:sz w:val="20"/>
          <w:szCs w:val="20"/>
        </w:rPr>
        <w:t>Σε περίπτωση έγκρισης, η ΟΤΔ αποστέλλει το σχετικό αίτημα τροποποίησης της πράξης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του δικαιούχου, μαζί με την εγκριτική απόφαση της ΕΔΠ, στην ΕΥΔ (ΕΠ) της οικείας Περιφέρειας, ώστε να προβεί σε τροποποίηση του ΤΔΠ με σχετική απόφαση του οικείου Περιφερειάρχη. </w:t>
      </w:r>
    </w:p>
    <w:p w14:paraId="33BBA0E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ΟΤΔ αφού ολοκληρώσει την διαδικασία </w:t>
      </w:r>
      <w:r w:rsidR="003F5417" w:rsidRPr="00B11C9D">
        <w:rPr>
          <w:rFonts w:ascii="Tahoma" w:hAnsi="Tahoma" w:cs="Tahoma"/>
          <w:color w:val="000000" w:themeColor="text1"/>
          <w:sz w:val="20"/>
          <w:szCs w:val="20"/>
        </w:rPr>
        <w:t>τροποποίησης</w:t>
      </w:r>
      <w:r w:rsidRPr="00B11C9D">
        <w:rPr>
          <w:rFonts w:ascii="Tahoma" w:hAnsi="Tahoma" w:cs="Tahoma"/>
          <w:color w:val="000000" w:themeColor="text1"/>
          <w:sz w:val="20"/>
          <w:szCs w:val="20"/>
        </w:rPr>
        <w:t xml:space="preserve"> της πράξης στο ΠΣΚΕ, </w:t>
      </w:r>
      <w:r w:rsidR="003A2CDB" w:rsidRPr="00B11C9D">
        <w:rPr>
          <w:rFonts w:ascii="Tahoma" w:hAnsi="Tahoma" w:cs="Tahoma"/>
          <w:color w:val="000000" w:themeColor="text1"/>
          <w:sz w:val="20"/>
          <w:szCs w:val="20"/>
        </w:rPr>
        <w:t xml:space="preserve">μεταφέρει </w:t>
      </w:r>
      <w:r w:rsidRPr="00B11C9D">
        <w:rPr>
          <w:rFonts w:ascii="Tahoma" w:hAnsi="Tahoma" w:cs="Tahoma"/>
          <w:color w:val="000000" w:themeColor="text1"/>
          <w:sz w:val="20"/>
          <w:szCs w:val="20"/>
        </w:rPr>
        <w:t>τα στοιχεία της τροποποίησης στο ΟΠΣΑΑ.</w:t>
      </w:r>
    </w:p>
    <w:p w14:paraId="401984E8"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«Κατηγοριών Δαπανών», 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w:t>
      </w:r>
    </w:p>
    <w:p w14:paraId="2E0C85D5"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τροποποίηση του ΤΔΠ προηγείται του αιτήματος πληρωμής, εφόσον το αίτημα πληρωμής σχετίζεται με την τροποποίηση.</w:t>
      </w:r>
    </w:p>
    <w:p w14:paraId="31771625"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553DECF3" w14:textId="45675244"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lastRenderedPageBreak/>
        <w:t xml:space="preserve">Άρθρο </w:t>
      </w:r>
      <w:r w:rsidR="003A2CDB" w:rsidRPr="00B11C9D">
        <w:rPr>
          <w:rFonts w:ascii="Tahoma" w:hAnsi="Tahoma" w:cs="Tahoma"/>
          <w:b/>
          <w:color w:val="000000" w:themeColor="text1"/>
          <w:sz w:val="20"/>
          <w:szCs w:val="20"/>
        </w:rPr>
        <w:t>14</w:t>
      </w:r>
    </w:p>
    <w:p w14:paraId="43B81A7E"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Τροποποίηση Απόφασης Ένταξης</w:t>
      </w:r>
    </w:p>
    <w:p w14:paraId="08DD230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διαπίστωση της ανάγκης τροποποίησης της απόφασης ένταξης μπορεί να προκύψει από τα ακόλουθα:</w:t>
      </w:r>
    </w:p>
    <w:p w14:paraId="269663F2"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αλλαγή στοιχείων του Δικαιούχου,</w:t>
      </w:r>
    </w:p>
    <w:p w14:paraId="7284F38F"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οριζόντιες παρατάσεις της προθεσμίας ολοκλήρωσης των πράξεων,</w:t>
      </w:r>
    </w:p>
    <w:p w14:paraId="71809B13"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6DCA17EB" w14:textId="77777777" w:rsidR="004A6832" w:rsidRPr="00B11C9D" w:rsidRDefault="004A6832" w:rsidP="00DB37EB">
      <w:pPr>
        <w:pStyle w:val="ad"/>
        <w:numPr>
          <w:ilvl w:val="0"/>
          <w:numId w:val="41"/>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ολοκλήρωση της πράξης, σε περίπτωση που ο τελικός προϋπολογισμός, διαφοροποιείται από τον αρχικά ενταγμένο</w:t>
      </w:r>
    </w:p>
    <w:p w14:paraId="7D04817D"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τελικός </w:t>
      </w:r>
      <w:proofErr w:type="spellStart"/>
      <w:r w:rsidRPr="00B11C9D">
        <w:rPr>
          <w:rFonts w:ascii="Tahoma" w:hAnsi="Tahoma" w:cs="Tahoma"/>
          <w:color w:val="000000" w:themeColor="text1"/>
          <w:sz w:val="20"/>
          <w:szCs w:val="20"/>
        </w:rPr>
        <w:t>διατάκτης</w:t>
      </w:r>
      <w:proofErr w:type="spellEnd"/>
      <w:r w:rsidRPr="00B11C9D">
        <w:rPr>
          <w:rFonts w:ascii="Tahoma" w:hAnsi="Tahoma" w:cs="Tahoma"/>
          <w:color w:val="000000" w:themeColor="text1"/>
          <w:sz w:val="20"/>
          <w:szCs w:val="20"/>
        </w:rPr>
        <w:t xml:space="preserve"> της απόφασης είναι ο Περιφερειάρχης. Η απόφαση αναρτάται στο πρόγραμμα «ΔΙΑΥΓΕΙΑ» από την ΕΥΔ (ΕΠ) της οικείας Περιφέρειας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30E880A3" w14:textId="77777777" w:rsidR="00A45C66" w:rsidRPr="00B11C9D" w:rsidRDefault="00A45C66" w:rsidP="00DB37EB">
      <w:pPr>
        <w:tabs>
          <w:tab w:val="num" w:pos="142"/>
        </w:tabs>
        <w:spacing w:before="120" w:after="120"/>
        <w:rPr>
          <w:rFonts w:ascii="Tahoma" w:hAnsi="Tahoma" w:cs="Tahoma"/>
          <w:b/>
          <w:color w:val="000000" w:themeColor="text1"/>
          <w:sz w:val="20"/>
          <w:szCs w:val="20"/>
        </w:rPr>
      </w:pPr>
    </w:p>
    <w:p w14:paraId="629BBA2A" w14:textId="77777777" w:rsidR="006005C5" w:rsidRPr="00B11C9D" w:rsidRDefault="006005C5" w:rsidP="00DB37EB">
      <w:pPr>
        <w:tabs>
          <w:tab w:val="num" w:pos="142"/>
        </w:tabs>
        <w:spacing w:before="120" w:after="120"/>
        <w:jc w:val="center"/>
        <w:rPr>
          <w:rFonts w:ascii="Tahoma" w:hAnsi="Tahoma" w:cs="Tahoma"/>
          <w:b/>
          <w:color w:val="000000" w:themeColor="text1"/>
          <w:spacing w:val="80"/>
          <w:sz w:val="20"/>
          <w:szCs w:val="20"/>
        </w:rPr>
      </w:pPr>
    </w:p>
    <w:p w14:paraId="0B41CC01" w14:textId="77777777" w:rsidR="00A45C66" w:rsidRPr="00B11C9D" w:rsidRDefault="00A45C66" w:rsidP="00DB37EB">
      <w:pPr>
        <w:tabs>
          <w:tab w:val="num" w:pos="142"/>
        </w:tabs>
        <w:spacing w:before="120" w:after="120"/>
        <w:jc w:val="center"/>
        <w:rPr>
          <w:rFonts w:ascii="Tahoma" w:hAnsi="Tahoma" w:cs="Tahoma"/>
          <w:b/>
          <w:color w:val="000000" w:themeColor="text1"/>
          <w:spacing w:val="80"/>
          <w:sz w:val="20"/>
          <w:szCs w:val="20"/>
        </w:rPr>
      </w:pPr>
      <w:r w:rsidRPr="00B11C9D">
        <w:rPr>
          <w:rFonts w:ascii="Tahoma" w:hAnsi="Tahoma" w:cs="Tahoma"/>
          <w:b/>
          <w:color w:val="000000" w:themeColor="text1"/>
          <w:spacing w:val="80"/>
          <w:sz w:val="20"/>
          <w:szCs w:val="20"/>
        </w:rPr>
        <w:t xml:space="preserve">ΜΕΡΟΣ Γ’ </w:t>
      </w:r>
    </w:p>
    <w:p w14:paraId="763C07AB"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A7B9C" w:rsidRPr="00B11C9D">
        <w:rPr>
          <w:rFonts w:ascii="Tahoma" w:hAnsi="Tahoma" w:cs="Tahoma"/>
          <w:b/>
          <w:color w:val="000000" w:themeColor="text1"/>
          <w:sz w:val="20"/>
          <w:szCs w:val="20"/>
        </w:rPr>
        <w:t>15</w:t>
      </w:r>
    </w:p>
    <w:p w14:paraId="77FF2BFF"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Προκαταβολή στο Δικαιούχο</w:t>
      </w:r>
    </w:p>
    <w:p w14:paraId="1347BFAA"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δικαιούχοι μετά την ένταξη της πράξης τους, έχουν δικαίωμα να αιτηθούν στην ΟΤΔ, τη χορήγηση προκαταβολής.</w:t>
      </w:r>
    </w:p>
    <w:p w14:paraId="42909122"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3F1C9DEB"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προκαταβολής. Η εγγύηση συστήνεται προς του ΟΠΕΚΕΠΕ και είναι αορίστου χρόνου. Στο αίτημα πληρωμής, που έπεται της προκαταβολής, θα πρέπει να γίνει ολική απόσβεση της προκαταβολής. </w:t>
      </w:r>
    </w:p>
    <w:p w14:paraId="47E30EAC" w14:textId="0B5F4808"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Στην περίπτωση κρατικών ενισχύσεων που χορηγούνται βάσει </w:t>
      </w:r>
      <w:r w:rsidR="00F76CD1">
        <w:rPr>
          <w:rFonts w:ascii="Tahoma" w:hAnsi="Tahoma" w:cs="Tahoma"/>
          <w:color w:val="000000" w:themeColor="text1"/>
          <w:sz w:val="20"/>
          <w:szCs w:val="20"/>
        </w:rPr>
        <w:t>του Καν. (ΕΕ)</w:t>
      </w:r>
      <w:r w:rsidRPr="00B11C9D">
        <w:rPr>
          <w:rFonts w:ascii="Tahoma" w:hAnsi="Tahoma" w:cs="Tahoma"/>
          <w:color w:val="000000" w:themeColor="text1"/>
          <w:sz w:val="20"/>
          <w:szCs w:val="20"/>
        </w:rPr>
        <w:t xml:space="preserve">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αποπληρωμή του έργου.</w:t>
      </w:r>
      <w:r w:rsidR="00050D3B" w:rsidRPr="00B11C9D">
        <w:rPr>
          <w:rFonts w:ascii="Tahoma" w:hAnsi="Tahoma" w:cs="Tahoma"/>
          <w:color w:val="000000" w:themeColor="text1"/>
          <w:sz w:val="20"/>
          <w:szCs w:val="20"/>
        </w:rPr>
        <w:t xml:space="preserve"> </w:t>
      </w:r>
    </w:p>
    <w:p w14:paraId="6CB6AF34" w14:textId="77777777" w:rsidR="0001358B" w:rsidRPr="00B11C9D" w:rsidRDefault="0001358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και όχι μεταγενέστερα της 30ης Ιουνίου 2023.</w:t>
      </w:r>
    </w:p>
    <w:p w14:paraId="376C4C1C"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p>
    <w:p w14:paraId="50B0AF81"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Άρθρο 1</w:t>
      </w:r>
      <w:r w:rsidR="00B76A8D" w:rsidRPr="00B11C9D">
        <w:rPr>
          <w:rFonts w:ascii="Tahoma" w:hAnsi="Tahoma" w:cs="Tahoma"/>
          <w:b/>
          <w:color w:val="000000" w:themeColor="text1"/>
          <w:sz w:val="20"/>
          <w:szCs w:val="20"/>
        </w:rPr>
        <w:t>6</w:t>
      </w:r>
    </w:p>
    <w:p w14:paraId="2549BFD5" w14:textId="77777777" w:rsidR="004A6832" w:rsidRPr="00B11C9D" w:rsidRDefault="004A683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Αίτηση πληρωμής/προκαταβολής Δικαιούχου</w:t>
      </w:r>
    </w:p>
    <w:p w14:paraId="19510B4C"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πληρωμές των έργων γίνονται τμηματικά, με βάση τις πιστοποιήσεις των εργασιών που έχουν εκτελεσθεί.</w:t>
      </w:r>
    </w:p>
    <w:p w14:paraId="552B2FEF" w14:textId="77777777" w:rsidR="007B404E"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υποβολή των αιτήσεων πληρωμής/προκαταβολής πραγματοποιείται από τον δικαιούχο, μέσω του Πληροφοριακού Συστήματος Κρατικών Ενισχύσεων (ΠΣΚΕ), στην ΟΤΔ. </w:t>
      </w:r>
    </w:p>
    <w:p w14:paraId="74DACF0B" w14:textId="77777777" w:rsidR="00050D3B" w:rsidRPr="00B11C9D" w:rsidRDefault="00050D3B"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Αιτήματα </w:t>
      </w:r>
      <w:r w:rsidR="00DF60D4" w:rsidRPr="00B11C9D">
        <w:rPr>
          <w:rFonts w:ascii="Tahoma" w:hAnsi="Tahoma" w:cs="Tahoma"/>
          <w:color w:val="000000" w:themeColor="text1"/>
          <w:sz w:val="20"/>
          <w:szCs w:val="20"/>
        </w:rPr>
        <w:t>Πληρωμής / Προκαταβολής</w:t>
      </w:r>
      <w:r w:rsidRPr="00B11C9D">
        <w:rPr>
          <w:rFonts w:ascii="Tahoma" w:hAnsi="Tahoma" w:cs="Tahoma"/>
          <w:color w:val="000000" w:themeColor="text1"/>
          <w:sz w:val="20"/>
          <w:szCs w:val="20"/>
        </w:rPr>
        <w:t xml:space="preserve"> υποβάλλονται από το δικαιούχο ηλεκτρονικά στο ΠΣΚΕ. Ο δικαιούχος επισυνάπτει στο ΠΣΚΕ έντυπο αιτήματος </w:t>
      </w:r>
      <w:r w:rsidR="00DF60D4" w:rsidRPr="00B11C9D">
        <w:rPr>
          <w:rFonts w:ascii="Tahoma" w:hAnsi="Tahoma" w:cs="Tahoma"/>
          <w:color w:val="000000" w:themeColor="text1"/>
          <w:sz w:val="20"/>
          <w:szCs w:val="20"/>
        </w:rPr>
        <w:t>πληρωμής / προκαταβολής</w:t>
      </w:r>
      <w:r w:rsidRPr="00B11C9D">
        <w:rPr>
          <w:rFonts w:ascii="Tahoma" w:hAnsi="Tahoma" w:cs="Tahoma"/>
          <w:color w:val="000000" w:themeColor="text1"/>
          <w:sz w:val="20"/>
          <w:szCs w:val="20"/>
        </w:rPr>
        <w:t xml:space="preserve">, το οποίο παρέχεται από την </w:t>
      </w:r>
      <w:r w:rsidR="00A36E36" w:rsidRPr="00B11C9D">
        <w:rPr>
          <w:rFonts w:ascii="Tahoma" w:hAnsi="Tahoma" w:cs="Tahoma"/>
          <w:color w:val="000000" w:themeColor="text1"/>
          <w:sz w:val="20"/>
          <w:szCs w:val="20"/>
        </w:rPr>
        <w:t>ΟΤΔ</w:t>
      </w:r>
      <w:r w:rsidRPr="00B11C9D">
        <w:rPr>
          <w:rFonts w:ascii="Tahoma" w:hAnsi="Tahoma" w:cs="Tahoma"/>
          <w:color w:val="000000" w:themeColor="text1"/>
          <w:sz w:val="20"/>
          <w:szCs w:val="20"/>
        </w:rPr>
        <w:t xml:space="preserve"> </w:t>
      </w:r>
      <w:r w:rsidR="00DF60D4" w:rsidRPr="00B11C9D">
        <w:rPr>
          <w:rFonts w:ascii="Tahoma" w:hAnsi="Tahoma" w:cs="Tahoma"/>
          <w:color w:val="000000" w:themeColor="text1"/>
          <w:sz w:val="20"/>
          <w:szCs w:val="20"/>
        </w:rPr>
        <w:t xml:space="preserve">στον </w:t>
      </w:r>
      <w:proofErr w:type="spellStart"/>
      <w:r w:rsidR="00DF60D4" w:rsidRPr="00B11C9D">
        <w:rPr>
          <w:rFonts w:ascii="Tahoma" w:hAnsi="Tahoma" w:cs="Tahoma"/>
          <w:color w:val="000000" w:themeColor="text1"/>
          <w:sz w:val="20"/>
          <w:szCs w:val="20"/>
        </w:rPr>
        <w:t>ιστότοπο</w:t>
      </w:r>
      <w:proofErr w:type="spellEnd"/>
      <w:r w:rsidR="00DF60D4" w:rsidRPr="00B11C9D">
        <w:rPr>
          <w:rFonts w:ascii="Tahoma" w:hAnsi="Tahoma" w:cs="Tahoma"/>
          <w:color w:val="000000" w:themeColor="text1"/>
          <w:sz w:val="20"/>
          <w:szCs w:val="20"/>
        </w:rPr>
        <w:t xml:space="preserve"> της </w:t>
      </w:r>
      <w:r w:rsidR="00773949" w:rsidRPr="00B11C9D">
        <w:rPr>
          <w:rStyle w:val="-"/>
          <w:rFonts w:ascii="Tahoma" w:hAnsi="Tahoma" w:cs="Tahoma"/>
          <w:color w:val="000000" w:themeColor="text1"/>
          <w:sz w:val="20"/>
          <w:szCs w:val="20"/>
        </w:rPr>
        <w:t>www.</w:t>
      </w:r>
      <w:proofErr w:type="spellStart"/>
      <w:r w:rsidR="00773949" w:rsidRPr="00B11C9D">
        <w:rPr>
          <w:rStyle w:val="-"/>
          <w:rFonts w:ascii="Tahoma" w:hAnsi="Tahoma" w:cs="Tahoma"/>
          <w:color w:val="000000" w:themeColor="text1"/>
          <w:sz w:val="20"/>
          <w:szCs w:val="20"/>
          <w:lang w:val="en-GB"/>
        </w:rPr>
        <w:t>ankavala</w:t>
      </w:r>
      <w:proofErr w:type="spellEnd"/>
      <w:r w:rsidR="00773949" w:rsidRPr="00B11C9D">
        <w:rPr>
          <w:rStyle w:val="-"/>
          <w:rFonts w:ascii="Tahoma" w:hAnsi="Tahoma" w:cs="Tahoma"/>
          <w:color w:val="000000" w:themeColor="text1"/>
          <w:sz w:val="20"/>
          <w:szCs w:val="20"/>
        </w:rPr>
        <w:t>.</w:t>
      </w:r>
      <w:proofErr w:type="spellStart"/>
      <w:r w:rsidR="00773949" w:rsidRPr="00B11C9D">
        <w:rPr>
          <w:rStyle w:val="-"/>
          <w:rFonts w:ascii="Tahoma" w:hAnsi="Tahoma" w:cs="Tahoma"/>
          <w:color w:val="000000" w:themeColor="text1"/>
          <w:sz w:val="20"/>
          <w:szCs w:val="20"/>
        </w:rPr>
        <w:t>gr</w:t>
      </w:r>
      <w:proofErr w:type="spellEnd"/>
      <w:r w:rsidR="00773949" w:rsidRPr="00B11C9D">
        <w:rPr>
          <w:rFonts w:ascii="Tahoma" w:hAnsi="Tahoma" w:cs="Tahoma"/>
          <w:color w:val="000000" w:themeColor="text1"/>
          <w:sz w:val="20"/>
          <w:szCs w:val="20"/>
        </w:rPr>
        <w:t xml:space="preserve"> </w:t>
      </w:r>
      <w:r w:rsidR="00DF60D4" w:rsidRPr="00B11C9D">
        <w:rPr>
          <w:rFonts w:ascii="Tahoma" w:hAnsi="Tahoma" w:cs="Tahoma"/>
          <w:color w:val="000000" w:themeColor="text1"/>
          <w:sz w:val="20"/>
          <w:szCs w:val="20"/>
        </w:rPr>
        <w:t>και στο ΠΣΚΕ</w:t>
      </w:r>
      <w:r w:rsidRPr="00B11C9D">
        <w:rPr>
          <w:rFonts w:ascii="Tahoma" w:hAnsi="Tahoma" w:cs="Tahoma"/>
          <w:color w:val="000000" w:themeColor="text1"/>
          <w:sz w:val="20"/>
          <w:szCs w:val="20"/>
        </w:rPr>
        <w:t xml:space="preserve">, το οποίο ο δικαιούχος αναπαράγει και συμπληρώνει κατάλληλα και το επισυνάπτει στο ΠΣΚΕ σε </w:t>
      </w:r>
      <w:proofErr w:type="spellStart"/>
      <w:r w:rsidRPr="00B11C9D">
        <w:rPr>
          <w:rFonts w:ascii="Tahoma" w:hAnsi="Tahoma" w:cs="Tahoma"/>
          <w:color w:val="000000" w:themeColor="text1"/>
          <w:sz w:val="20"/>
          <w:szCs w:val="20"/>
        </w:rPr>
        <w:t>pdf</w:t>
      </w:r>
      <w:proofErr w:type="spellEnd"/>
      <w:r w:rsidRPr="00B11C9D">
        <w:rPr>
          <w:rFonts w:ascii="Tahoma" w:hAnsi="Tahoma" w:cs="Tahoma"/>
          <w:color w:val="000000" w:themeColor="text1"/>
          <w:sz w:val="20"/>
          <w:szCs w:val="20"/>
        </w:rPr>
        <w:t xml:space="preserve"> μορφή. Ο δικαιούχος υποχρεούται να υποβάλλει σε φυσική μορφή τα απαιτούμενα δικαιολογητικά και παραστατικά όπως αυτά </w:t>
      </w:r>
      <w:r w:rsidR="0013681E" w:rsidRPr="00B11C9D">
        <w:rPr>
          <w:rFonts w:ascii="Tahoma" w:hAnsi="Tahoma" w:cs="Tahoma"/>
          <w:color w:val="000000" w:themeColor="text1"/>
          <w:sz w:val="20"/>
          <w:szCs w:val="20"/>
        </w:rPr>
        <w:t xml:space="preserve">θα καθορισθούν </w:t>
      </w:r>
      <w:r w:rsidR="0013681E" w:rsidRPr="00B11C9D">
        <w:rPr>
          <w:rFonts w:ascii="Tahoma" w:hAnsi="Tahoma" w:cs="Tahoma"/>
          <w:color w:val="000000" w:themeColor="text1"/>
          <w:sz w:val="20"/>
          <w:szCs w:val="20"/>
        </w:rPr>
        <w:lastRenderedPageBreak/>
        <w:t>με σχετική εγκύκλιο.</w:t>
      </w:r>
      <w:r w:rsidRPr="00B11C9D">
        <w:rPr>
          <w:rFonts w:ascii="Tahoma" w:hAnsi="Tahoma" w:cs="Tahoma"/>
          <w:color w:val="000000" w:themeColor="text1"/>
          <w:sz w:val="20"/>
          <w:szCs w:val="20"/>
        </w:rPr>
        <w:t xml:space="preserve"> </w:t>
      </w:r>
      <w:r w:rsidR="0013681E" w:rsidRPr="00B11C9D">
        <w:rPr>
          <w:rFonts w:ascii="Tahoma" w:hAnsi="Tahoma" w:cs="Tahoma"/>
          <w:color w:val="000000" w:themeColor="text1"/>
          <w:sz w:val="20"/>
          <w:szCs w:val="20"/>
        </w:rPr>
        <w:t>Σ</w:t>
      </w:r>
      <w:r w:rsidRPr="00B11C9D">
        <w:rPr>
          <w:rFonts w:ascii="Tahoma" w:hAnsi="Tahoma" w:cs="Tahoma"/>
          <w:color w:val="000000" w:themeColor="text1"/>
          <w:sz w:val="20"/>
          <w:szCs w:val="20"/>
        </w:rPr>
        <w:t>ε κάθε περίπτωση το αίτημα εξετάζεται με την υποβολή του φυσικού φακέλου εφόσον έχει υποβληθεί ηλεκτρονικά</w:t>
      </w:r>
    </w:p>
    <w:p w14:paraId="0945D66E" w14:textId="77777777" w:rsidR="00EF0EC4" w:rsidRPr="00B11C9D" w:rsidRDefault="00EF0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573FF022" w14:textId="77777777" w:rsidR="004A6832" w:rsidRPr="00B11C9D" w:rsidRDefault="004A6832"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4AEC2EB4"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61C88DE0" w14:textId="77777777" w:rsidR="004A6832"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τις διαδικασίες και τα έντυπα πληρωμής</w:t>
      </w:r>
      <w:r w:rsidR="00AA138F"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η ΟΤΔ κατά τον προσφορότερο τρόπο ενημερώνει τους δικαιούχους </w:t>
      </w:r>
      <w:r w:rsidR="00AA138F" w:rsidRPr="00B11C9D">
        <w:rPr>
          <w:rFonts w:ascii="Tahoma" w:hAnsi="Tahoma" w:cs="Tahoma"/>
          <w:color w:val="000000" w:themeColor="text1"/>
          <w:sz w:val="20"/>
          <w:szCs w:val="20"/>
        </w:rPr>
        <w:t>π.χ.</w:t>
      </w:r>
      <w:r w:rsidRPr="00B11C9D">
        <w:rPr>
          <w:rFonts w:ascii="Tahoma" w:hAnsi="Tahoma" w:cs="Tahoma"/>
          <w:color w:val="000000" w:themeColor="text1"/>
          <w:sz w:val="20"/>
          <w:szCs w:val="20"/>
        </w:rPr>
        <w:t xml:space="preserve"> ανάρτηση </w:t>
      </w:r>
      <w:r w:rsidR="00AA138F" w:rsidRPr="00B11C9D">
        <w:rPr>
          <w:rFonts w:ascii="Tahoma" w:hAnsi="Tahoma" w:cs="Tahoma"/>
          <w:color w:val="000000" w:themeColor="text1"/>
          <w:sz w:val="20"/>
          <w:szCs w:val="20"/>
        </w:rPr>
        <w:t>των εντύπων</w:t>
      </w:r>
      <w:r w:rsidRPr="00B11C9D">
        <w:rPr>
          <w:rFonts w:ascii="Tahoma" w:hAnsi="Tahoma" w:cs="Tahoma"/>
          <w:color w:val="000000" w:themeColor="text1"/>
          <w:sz w:val="20"/>
          <w:szCs w:val="20"/>
        </w:rPr>
        <w:t xml:space="preserve"> στην ιστοσελίδα της</w:t>
      </w:r>
      <w:r w:rsidR="004A6832" w:rsidRPr="00B11C9D">
        <w:rPr>
          <w:rFonts w:ascii="Tahoma" w:hAnsi="Tahoma" w:cs="Tahoma"/>
          <w:color w:val="000000" w:themeColor="text1"/>
          <w:sz w:val="20"/>
          <w:szCs w:val="20"/>
        </w:rPr>
        <w:t>.</w:t>
      </w:r>
    </w:p>
    <w:p w14:paraId="65F7A616" w14:textId="77777777" w:rsidR="00EF0EC4" w:rsidRPr="00B11C9D" w:rsidRDefault="00EF0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68AB806B" w14:textId="77777777" w:rsidR="004A6832" w:rsidRPr="00B11C9D" w:rsidRDefault="004A6832" w:rsidP="00DB37EB">
      <w:pPr>
        <w:tabs>
          <w:tab w:val="num" w:pos="142"/>
        </w:tabs>
        <w:spacing w:before="120" w:after="120"/>
        <w:jc w:val="both"/>
        <w:rPr>
          <w:rFonts w:ascii="Tahoma" w:hAnsi="Tahoma" w:cs="Tahoma"/>
          <w:b/>
          <w:color w:val="000000" w:themeColor="text1"/>
          <w:sz w:val="20"/>
          <w:szCs w:val="20"/>
        </w:rPr>
      </w:pPr>
    </w:p>
    <w:p w14:paraId="166A6E54"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17</w:t>
      </w:r>
    </w:p>
    <w:p w14:paraId="0C173DBF"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Διοικητικός έλεγχος επί των αιτήσεων πληρωμής/προκαταβολής του Δικαιούχου</w:t>
      </w:r>
    </w:p>
    <w:p w14:paraId="72A888D3"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ΕΔΠ με απόφασή της, ορίζει Επιτροπή Παρακολούθησης Πράξεων (ΕΠΠ) που αποτελείται από τουλάχιστον δύο στελέχη της ΟΤΔ, σχετικά με το αντικείμενο της πράξης.</w:t>
      </w:r>
    </w:p>
    <w:p w14:paraId="4695E895" w14:textId="77777777" w:rsidR="00033FBC" w:rsidRPr="00B11C9D" w:rsidRDefault="00033FB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κάθε περίπτωση τα στελέχη της ΟΤΔ, τα οποία συμμετείχαν στις διαδικασίες αξιολόγησης και ενστάσεων, δεν μπορούν </w:t>
      </w:r>
      <w:r w:rsidR="00F40790" w:rsidRPr="00B11C9D">
        <w:rPr>
          <w:rFonts w:ascii="Tahoma" w:hAnsi="Tahoma" w:cs="Tahoma"/>
          <w:color w:val="000000" w:themeColor="text1"/>
          <w:sz w:val="20"/>
          <w:szCs w:val="20"/>
        </w:rPr>
        <w:t>να συμμετέχουν στην ΕΠΠ των συγκεκριμένων αιτήσεων στήριξης.</w:t>
      </w:r>
    </w:p>
    <w:p w14:paraId="0008858F"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ΕΠΠ διενεργεί διοικητικό έλεγχο </w:t>
      </w:r>
      <w:r w:rsidR="00EF0EC4" w:rsidRPr="00B11C9D">
        <w:rPr>
          <w:rFonts w:ascii="Tahoma" w:hAnsi="Tahoma" w:cs="Tahoma"/>
          <w:color w:val="000000" w:themeColor="text1"/>
          <w:sz w:val="20"/>
          <w:szCs w:val="20"/>
        </w:rPr>
        <w:t xml:space="preserve">με την υποστήριξη του ΠΣΚΕ </w:t>
      </w:r>
      <w:r w:rsidRPr="00B11C9D">
        <w:rPr>
          <w:rFonts w:ascii="Tahoma" w:hAnsi="Tahoma" w:cs="Tahoma"/>
          <w:color w:val="000000" w:themeColor="text1"/>
          <w:sz w:val="20"/>
          <w:szCs w:val="20"/>
        </w:rPr>
        <w:t>και επιτόπια επίσκεψη σε όλα τα αιτήματα πληρωμής, προκειμένου να πιστοποιήσει το οικονομικό και φυσικό αντικείμενο.</w:t>
      </w:r>
    </w:p>
    <w:p w14:paraId="61F861DD"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10CF4DDB"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περιπτώσεις άυλων ενεργειών δεν απαιτείται επιτόπια επίσκεψη.</w:t>
      </w:r>
    </w:p>
    <w:p w14:paraId="7BEA8141"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έλεγχος περιλαμβάνει:</w:t>
      </w:r>
    </w:p>
    <w:p w14:paraId="6E6D8B61" w14:textId="77777777" w:rsidR="00643EEE" w:rsidRPr="00B11C9D" w:rsidRDefault="00643EEE" w:rsidP="00DB37EB">
      <w:pPr>
        <w:pStyle w:val="ad"/>
        <w:numPr>
          <w:ilvl w:val="0"/>
          <w:numId w:val="4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την επαλήθευση της ολοκληρωμένης ενέργειας σε σχέση με την ενέργεια για την οποία ζητήθηκε και χορηγήθηκε η στήριξη,</w:t>
      </w:r>
    </w:p>
    <w:p w14:paraId="7B88F04F" w14:textId="77777777" w:rsidR="00643EEE" w:rsidRPr="00B11C9D" w:rsidRDefault="00643EEE" w:rsidP="00DB37EB">
      <w:pPr>
        <w:pStyle w:val="ad"/>
        <w:numPr>
          <w:ilvl w:val="0"/>
          <w:numId w:val="4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την επαλήθευση των δαπανών που προέκυψαν και των πληρωμών που πραγματοποιήθηκαν,</w:t>
      </w:r>
    </w:p>
    <w:p w14:paraId="4F781271" w14:textId="77777777" w:rsidR="00643EEE" w:rsidRPr="00B11C9D" w:rsidRDefault="00F40790" w:rsidP="00DB37EB">
      <w:pPr>
        <w:pStyle w:val="ad"/>
        <w:numPr>
          <w:ilvl w:val="0"/>
          <w:numId w:val="42"/>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την καταχώρηση στο ΠΣΚΕ των αποτελεσμάτων του ελέγχου.</w:t>
      </w:r>
    </w:p>
    <w:p w14:paraId="4C6849C0" w14:textId="77777777" w:rsidR="00AA138F" w:rsidRPr="00B11C9D" w:rsidRDefault="00AA138F"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τις διαδικασίες και τα έντυπα προκαταβολής, η ΟΤΔ κατά τον προσφορότερο τρόπο ενημερώνει τους δικαιούχους π.χ. ανάρτηση των εντύπων στην ιστοσελίδα της.</w:t>
      </w:r>
    </w:p>
    <w:p w14:paraId="57E21647"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Στη συνέχεια, μετά την ολοκλήρωση του διοικητικού ελέγχου του αιτήματος πληρωμής, η ΟΤΔ καταβάλει δημόσια δαπάνη στον δικαιούχο σύμφωνα και με όσα περιγράφονται στην Διαδικασία Ι.6.5 του ΣΔΕ έτσι όπως κάθε φορά ισχύει.</w:t>
      </w:r>
    </w:p>
    <w:p w14:paraId="177D7F3B"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μετά από την εξέταση ενός αιτήματος πληρωμής πράξης, από την ΟΤΔ, προκύπτει διαφορά μεταξύ του αιτούμενου και του επιλέξιμου ποσού, τότε λαμβάνεται υπόψη και το Άρθρο 63 του ΚΑΝ (ΕΕ) 809_2014 όπως εκάστοτε ισχύει.</w:t>
      </w:r>
    </w:p>
    <w:p w14:paraId="4486C151"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Επιπλέον, σε περίπτωση που ο δικαιούχος δηλώνει ψευδή στοιχεία στα αιτήματα πληρωμής, </w:t>
      </w:r>
      <w:proofErr w:type="spellStart"/>
      <w:r w:rsidRPr="00B11C9D">
        <w:rPr>
          <w:rFonts w:ascii="Tahoma" w:hAnsi="Tahoma" w:cs="Tahoma"/>
          <w:color w:val="000000" w:themeColor="text1"/>
          <w:sz w:val="20"/>
          <w:szCs w:val="20"/>
        </w:rPr>
        <w:t>απεντάσσεται</w:t>
      </w:r>
      <w:proofErr w:type="spellEnd"/>
      <w:r w:rsidRPr="00B11C9D">
        <w:rPr>
          <w:rFonts w:ascii="Tahoma" w:hAnsi="Tahoma" w:cs="Tahoma"/>
          <w:color w:val="000000" w:themeColor="text1"/>
          <w:sz w:val="20"/>
          <w:szCs w:val="20"/>
        </w:rPr>
        <w:t xml:space="preserve"> και η καταβληθείσα δημόσια δαπάνη επιστρέφεται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 Επιπλέον ο εν λόγω δικαιούχος αποκλείεται από το </w:t>
      </w:r>
      <w:proofErr w:type="spellStart"/>
      <w:r w:rsidRPr="00B11C9D">
        <w:rPr>
          <w:rFonts w:ascii="Tahoma" w:hAnsi="Tahoma" w:cs="Tahoma"/>
          <w:color w:val="000000" w:themeColor="text1"/>
          <w:sz w:val="20"/>
          <w:szCs w:val="20"/>
        </w:rPr>
        <w:t>Υπομέτρο</w:t>
      </w:r>
      <w:proofErr w:type="spellEnd"/>
      <w:r w:rsidRPr="00B11C9D">
        <w:rPr>
          <w:rFonts w:ascii="Tahoma" w:hAnsi="Tahoma" w:cs="Tahoma"/>
          <w:color w:val="000000" w:themeColor="text1"/>
          <w:sz w:val="20"/>
          <w:szCs w:val="20"/>
        </w:rPr>
        <w:t xml:space="preserve"> 19.2 για το ημερολογιακό έτος της διαπίστωσης καθώς και για το επόμενο.</w:t>
      </w:r>
    </w:p>
    <w:p w14:paraId="00B313D3"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Με την επιφύλαξη της διαθέσιμης χρηματοδότησης από την αρχική και την ετήσια προχρηματοδότηση και τις ενδιάμεσες πληρωμές, η ΟΤΔ σε συνεργασία με την ΕΥΔ (ΕΠ) της οικείας Περιφέρειας,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10C3F7F"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Η προθεσμία πληρωμής των 60 ημερών μπορεί να διακοπεί από την ΟΤΔ σε δεόντως αιτιολογημένες περιπτώσεις όπου:</w:t>
      </w:r>
    </w:p>
    <w:p w14:paraId="7DECCDAA" w14:textId="77777777" w:rsidR="00643EEE" w:rsidRPr="00B11C9D" w:rsidRDefault="00643EEE" w:rsidP="00DB37EB">
      <w:pPr>
        <w:pStyle w:val="ad"/>
        <w:numPr>
          <w:ilvl w:val="0"/>
          <w:numId w:val="4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το ποσό απαίτησης πληρωμής δεν είναι απαιτητό ή δεν έχουν παρασχεθεί τα κατάλληλα δικαιολογητικά έγγραφα,</w:t>
      </w:r>
    </w:p>
    <w:p w14:paraId="009AF91C" w14:textId="77777777" w:rsidR="00643EEE" w:rsidRPr="00B11C9D" w:rsidRDefault="00643EEE" w:rsidP="00DB37EB">
      <w:pPr>
        <w:pStyle w:val="ad"/>
        <w:numPr>
          <w:ilvl w:val="0"/>
          <w:numId w:val="43"/>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έχει κινηθεί διαδικασία διερεύνησης όσον αφορά ενδεχόμενη παρατυπία που επηρεάζει την εν λόγω δαπάνη.</w:t>
      </w:r>
    </w:p>
    <w:p w14:paraId="54534E82"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ενδιαφερόμενος δικαιούχος ενημερώνεται εγγράφως από την ΟΤΔ, για τη διακοπή και τους λόγους που οδήγησαν σε αυτή.</w:t>
      </w:r>
    </w:p>
    <w:p w14:paraId="1AF7B8EE" w14:textId="77777777" w:rsidR="00643EEE" w:rsidRPr="00B11C9D" w:rsidRDefault="00643EEE"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2C7E5063" w14:textId="77777777" w:rsidR="00EF0EC4" w:rsidRPr="00B11C9D" w:rsidRDefault="00EF0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04DEBC36" w14:textId="77777777" w:rsidR="00DB37EB" w:rsidRPr="00B11C9D" w:rsidRDefault="00DB37EB" w:rsidP="00DB37EB">
      <w:pPr>
        <w:tabs>
          <w:tab w:val="num" w:pos="142"/>
        </w:tabs>
        <w:spacing w:before="120" w:after="120"/>
        <w:jc w:val="center"/>
        <w:rPr>
          <w:rFonts w:ascii="Tahoma" w:hAnsi="Tahoma" w:cs="Tahoma"/>
          <w:b/>
          <w:color w:val="000000" w:themeColor="text1"/>
          <w:sz w:val="20"/>
          <w:szCs w:val="20"/>
        </w:rPr>
      </w:pPr>
    </w:p>
    <w:p w14:paraId="6FE719B6"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18</w:t>
      </w:r>
    </w:p>
    <w:p w14:paraId="0FD260DE"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Ανάκληση αιτήματος -</w:t>
      </w:r>
      <w:r w:rsidR="00576C03" w:rsidRPr="00B11C9D">
        <w:rPr>
          <w:rFonts w:ascii="Tahoma" w:hAnsi="Tahoma" w:cs="Tahoma"/>
          <w:b/>
          <w:color w:val="000000" w:themeColor="text1"/>
          <w:sz w:val="20"/>
          <w:szCs w:val="20"/>
        </w:rPr>
        <w:t xml:space="preserve"> </w:t>
      </w:r>
      <w:r w:rsidRPr="00B11C9D">
        <w:rPr>
          <w:rFonts w:ascii="Tahoma" w:hAnsi="Tahoma" w:cs="Tahoma"/>
          <w:b/>
          <w:color w:val="000000" w:themeColor="text1"/>
          <w:sz w:val="20"/>
          <w:szCs w:val="20"/>
        </w:rPr>
        <w:t>Διόρθωση προφανών σφαλμάτων πληρωμής/προκαταβολής</w:t>
      </w:r>
    </w:p>
    <w:p w14:paraId="14DAE0F8" w14:textId="77777777" w:rsidR="0001358B" w:rsidRPr="00B11C9D" w:rsidRDefault="0001358B" w:rsidP="0001358B">
      <w:pPr>
        <w:pStyle w:val="21"/>
        <w:tabs>
          <w:tab w:val="num" w:pos="142"/>
        </w:tabs>
        <w:spacing w:before="120"/>
        <w:ind w:left="0"/>
        <w:jc w:val="both"/>
        <w:rPr>
          <w:rFonts w:ascii="Tahoma" w:hAnsi="Tahoma" w:cs="Tahoma"/>
          <w:color w:val="000000" w:themeColor="text1"/>
          <w:sz w:val="20"/>
          <w:szCs w:val="20"/>
        </w:rPr>
      </w:pPr>
      <w:r w:rsidRPr="00B11C9D">
        <w:rPr>
          <w:rFonts w:ascii="Tahoma" w:hAnsi="Tahoma" w:cs="Tahoma"/>
          <w:color w:val="000000" w:themeColor="text1"/>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2BF5460A" w14:textId="77777777" w:rsidR="0001358B" w:rsidRPr="00B11C9D" w:rsidRDefault="0001358B" w:rsidP="0001358B">
      <w:pPr>
        <w:pStyle w:val="21"/>
        <w:tabs>
          <w:tab w:val="num" w:pos="142"/>
        </w:tabs>
        <w:spacing w:before="120"/>
        <w:ind w:left="0"/>
        <w:jc w:val="both"/>
        <w:rPr>
          <w:rFonts w:ascii="Tahoma" w:hAnsi="Tahoma" w:cs="Tahoma"/>
          <w:color w:val="000000" w:themeColor="text1"/>
          <w:sz w:val="20"/>
          <w:szCs w:val="20"/>
        </w:rPr>
      </w:pPr>
      <w:r w:rsidRPr="00B11C9D">
        <w:rPr>
          <w:rFonts w:ascii="Tahoma" w:hAnsi="Tahoma" w:cs="Tahoma"/>
          <w:color w:val="000000" w:themeColor="text1"/>
          <w:sz w:val="20"/>
          <w:szCs w:val="20"/>
        </w:rPr>
        <w:t>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τους, σύμφωνα με το άρθρο 4, Καν. (ΕΕ) 809/2014. Στην περίπτωση αυτή ακολουθείται η διαδικασία Ι.6.3 του ΣΔΕ, έτσι όπως κάθε φορά ισχύει.</w:t>
      </w:r>
    </w:p>
    <w:p w14:paraId="7B8CAD18" w14:textId="77777777" w:rsidR="0001358B" w:rsidRPr="00B11C9D" w:rsidRDefault="0001358B" w:rsidP="0001358B">
      <w:pPr>
        <w:pStyle w:val="21"/>
        <w:tabs>
          <w:tab w:val="num" w:pos="142"/>
        </w:tabs>
        <w:spacing w:before="120" w:after="0"/>
        <w:ind w:left="0"/>
        <w:jc w:val="both"/>
        <w:rPr>
          <w:rFonts w:cs="Calibri"/>
          <w:color w:val="000000" w:themeColor="text1"/>
        </w:rPr>
      </w:pPr>
      <w:r w:rsidRPr="00B11C9D">
        <w:rPr>
          <w:rFonts w:ascii="Tahoma" w:hAnsi="Tahoma" w:cs="Tahoma"/>
          <w:color w:val="000000" w:themeColor="text1"/>
          <w:sz w:val="20"/>
          <w:szCs w:val="20"/>
        </w:rPr>
        <w:t>Οι ανακλήσεις (αιτήματα) υποβάλλονται σε έντυπη μορφή από τους δικαιούχους και αξιολογούνται από τις ΟΤΔ.</w:t>
      </w:r>
    </w:p>
    <w:p w14:paraId="5ED96C26" w14:textId="77777777" w:rsidR="006005C5" w:rsidRPr="00B11C9D" w:rsidRDefault="006005C5" w:rsidP="00DB37EB">
      <w:pPr>
        <w:tabs>
          <w:tab w:val="num" w:pos="142"/>
        </w:tabs>
        <w:spacing w:before="120" w:after="120"/>
        <w:jc w:val="center"/>
        <w:rPr>
          <w:rFonts w:ascii="Tahoma" w:hAnsi="Tahoma" w:cs="Tahoma"/>
          <w:b/>
          <w:color w:val="000000" w:themeColor="text1"/>
          <w:sz w:val="20"/>
          <w:szCs w:val="20"/>
        </w:rPr>
      </w:pPr>
    </w:p>
    <w:p w14:paraId="5616E683"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19</w:t>
      </w:r>
    </w:p>
    <w:p w14:paraId="47962155" w14:textId="77777777" w:rsidR="00643EEE" w:rsidRPr="00B11C9D" w:rsidRDefault="00643EEE"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Υποχρεώσεις δικαιούχων κατά την υλοποίηση </w:t>
      </w:r>
    </w:p>
    <w:p w14:paraId="65898960" w14:textId="77777777" w:rsidR="006F4DC4" w:rsidRPr="00B11C9D" w:rsidRDefault="006F4D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κύρια υποχρέωση των δικαιούχων κατά την υλοποίηση της επένδυσης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είναι να υλοποιούν την επένδυση σύμφωνα με όσα προβλέπονται στην προκήρυξη, στην απόφαση ένταξης και στο εθνικό θεσμικό πλαίσιο</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όπως ισχύει κάθε φορά.</w:t>
      </w:r>
    </w:p>
    <w:p w14:paraId="68681D5C" w14:textId="77777777" w:rsidR="006F4DC4" w:rsidRPr="00B11C9D" w:rsidRDefault="006F4D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Επιπρόσθετα:</w:t>
      </w:r>
    </w:p>
    <w:p w14:paraId="7D3B4B6D"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μη μεταβάλλουν το ιδιοκτησιακό καθεστώς της ενισχυόμενης πράξης, καθ’ όλη τη διάρκεια υλοποίησης χωρίς να έχει προηγηθεί σχετικό αίτημα</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τροποποίησης στην ΟΤΔ, εισήγησή της και αντίστοιχη έγκριση από την ΕΥΔ (ΕΠ) της οικείας Περιφέρειας. Σε περίπτωση που, κατόπιν σχετικού ελέγχου, διαπιστωθεί μεταβολή του ιδιοκτησιακού καθεστώτος χωρίς να έχει ακολουθηθεί</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 xml:space="preserve">η εν λόγω διαδικασία, και διαπιστωθεί ότι ο δικαιούχος δεν τηρεί τα κριτήρια </w:t>
      </w:r>
      <w:proofErr w:type="spellStart"/>
      <w:r w:rsidR="006F4DC4" w:rsidRPr="00B11C9D">
        <w:rPr>
          <w:rFonts w:ascii="Tahoma" w:hAnsi="Tahoma" w:cs="Tahoma"/>
          <w:color w:val="000000" w:themeColor="text1"/>
          <w:sz w:val="20"/>
          <w:szCs w:val="20"/>
        </w:rPr>
        <w:t>επιλεξιμότητας</w:t>
      </w:r>
      <w:proofErr w:type="spellEnd"/>
      <w:r w:rsidR="006F4DC4" w:rsidRPr="00B11C9D">
        <w:rPr>
          <w:rFonts w:ascii="Tahoma" w:hAnsi="Tahoma" w:cs="Tahoma"/>
          <w:color w:val="000000" w:themeColor="text1"/>
          <w:sz w:val="20"/>
          <w:szCs w:val="20"/>
        </w:rPr>
        <w:t xml:space="preserve"> ή ότι η διαφοροποίηση των κριτηρίων επιλογής τον καθιστά μη επιλέξιμο, τότε ο δικαιούχος </w:t>
      </w:r>
      <w:proofErr w:type="spellStart"/>
      <w:r w:rsidR="006F4DC4" w:rsidRPr="00B11C9D">
        <w:rPr>
          <w:rFonts w:ascii="Tahoma" w:hAnsi="Tahoma" w:cs="Tahoma"/>
          <w:color w:val="000000" w:themeColor="text1"/>
          <w:sz w:val="20"/>
          <w:szCs w:val="20"/>
        </w:rPr>
        <w:t>απεντάσσεται</w:t>
      </w:r>
      <w:proofErr w:type="spellEnd"/>
      <w:r w:rsidR="006F4DC4" w:rsidRPr="00B11C9D">
        <w:rPr>
          <w:rFonts w:ascii="Tahoma" w:hAnsi="Tahoma" w:cs="Tahoma"/>
          <w:color w:val="000000" w:themeColor="text1"/>
          <w:sz w:val="20"/>
          <w:szCs w:val="20"/>
        </w:rPr>
        <w:t xml:space="preserve"> και τυχόν ποσό ενίσχυσης που έχει καταβληθεί επιστρέφεται σύμφωνα με την διαδικασία των </w:t>
      </w:r>
      <w:proofErr w:type="spellStart"/>
      <w:r w:rsidR="006F4DC4" w:rsidRPr="00B11C9D">
        <w:rPr>
          <w:rFonts w:ascii="Tahoma" w:hAnsi="Tahoma" w:cs="Tahoma"/>
          <w:color w:val="000000" w:themeColor="text1"/>
          <w:sz w:val="20"/>
          <w:szCs w:val="20"/>
        </w:rPr>
        <w:t>αχρεωστήτως</w:t>
      </w:r>
      <w:proofErr w:type="spellEnd"/>
      <w:r w:rsidR="006F4DC4" w:rsidRPr="00B11C9D">
        <w:rPr>
          <w:rFonts w:ascii="Tahoma" w:hAnsi="Tahoma" w:cs="Tahoma"/>
          <w:color w:val="000000" w:themeColor="text1"/>
          <w:sz w:val="20"/>
          <w:szCs w:val="20"/>
        </w:rPr>
        <w:t xml:space="preserve"> καταβληθέντων ποσών.</w:t>
      </w:r>
    </w:p>
    <w:p w14:paraId="66C9A236"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 xml:space="preserve">μη χρησιμοποιούν πάγια στοιχεία που έχουν ενισχυθεί για δραστηριότητες που έρχονται σε αντίθεση με τα κριτήρια </w:t>
      </w:r>
      <w:proofErr w:type="spellStart"/>
      <w:r w:rsidR="006F4DC4" w:rsidRPr="00B11C9D">
        <w:rPr>
          <w:rFonts w:ascii="Tahoma" w:hAnsi="Tahoma" w:cs="Tahoma"/>
          <w:color w:val="000000" w:themeColor="text1"/>
          <w:sz w:val="20"/>
          <w:szCs w:val="20"/>
        </w:rPr>
        <w:t>επιλεξιμότητας</w:t>
      </w:r>
      <w:proofErr w:type="spellEnd"/>
      <w:r w:rsidR="006F4DC4" w:rsidRPr="00B11C9D">
        <w:rPr>
          <w:rFonts w:ascii="Tahoma" w:hAnsi="Tahoma" w:cs="Tahoma"/>
          <w:color w:val="000000" w:themeColor="text1"/>
          <w:sz w:val="20"/>
          <w:szCs w:val="20"/>
        </w:rPr>
        <w:t xml:space="preserve"> της αίτησης στήριξης. Σε περίπτωση που διαπιστωθεί η το παραπάνω από την ΟΤΔ ή τους αρμόδιους φορείς του Άρθρου 2 της παρούσης, ότι κατά την διάρκεια της υλοποίησης της πράξης, τότε</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 xml:space="preserve">η δημόσια δαπάνη που έχει καταβληθεί για τα συγκεκριμένα πάγια επιστρέφεται με την διαδικασία των </w:t>
      </w:r>
      <w:proofErr w:type="spellStart"/>
      <w:r w:rsidR="006F4DC4" w:rsidRPr="00B11C9D">
        <w:rPr>
          <w:rFonts w:ascii="Tahoma" w:hAnsi="Tahoma" w:cs="Tahoma"/>
          <w:color w:val="000000" w:themeColor="text1"/>
          <w:sz w:val="20"/>
          <w:szCs w:val="20"/>
        </w:rPr>
        <w:t>αχρεωστήτως</w:t>
      </w:r>
      <w:proofErr w:type="spellEnd"/>
      <w:r w:rsidR="006F4DC4" w:rsidRPr="00B11C9D">
        <w:rPr>
          <w:rFonts w:ascii="Tahoma" w:hAnsi="Tahoma" w:cs="Tahoma"/>
          <w:color w:val="000000" w:themeColor="text1"/>
          <w:sz w:val="20"/>
          <w:szCs w:val="20"/>
        </w:rPr>
        <w:t xml:space="preserve"> καταβληθέντων.</w:t>
      </w:r>
    </w:p>
    <w:p w14:paraId="6060D725"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p>
    <w:p w14:paraId="7E2A84FF"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Να </w:t>
      </w:r>
      <w:r w:rsidR="006F4DC4" w:rsidRPr="00B11C9D">
        <w:rPr>
          <w:rFonts w:ascii="Tahoma" w:hAnsi="Tahoma" w:cs="Tahoma"/>
          <w:color w:val="000000" w:themeColor="text1"/>
          <w:sz w:val="20"/>
          <w:szCs w:val="20"/>
        </w:rPr>
        <w:t>πραγματοποιούν όλες τις απαραίτητες ενέργειες για την εισαγωγή στο ΠΣΚΕ δεδομένων και εγγράφων που απαιτούνται για τη διαχείριση, την</w:t>
      </w:r>
      <w:r w:rsidR="001E7A9A" w:rsidRPr="00B11C9D">
        <w:rPr>
          <w:rFonts w:ascii="Tahoma" w:hAnsi="Tahoma" w:cs="Tahoma"/>
          <w:color w:val="000000" w:themeColor="text1"/>
          <w:sz w:val="20"/>
          <w:szCs w:val="20"/>
        </w:rPr>
        <w:t xml:space="preserve"> </w:t>
      </w:r>
      <w:r w:rsidR="006F4DC4" w:rsidRPr="00B11C9D">
        <w:rPr>
          <w:rFonts w:ascii="Tahoma" w:hAnsi="Tahoma" w:cs="Tahoma"/>
          <w:color w:val="000000" w:themeColor="text1"/>
          <w:sz w:val="20"/>
          <w:szCs w:val="20"/>
        </w:rPr>
        <w:t>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403D33AE" w14:textId="77777777" w:rsidR="006F4DC4"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w:t>
      </w:r>
      <w:r w:rsidR="007379FE" w:rsidRPr="00B11C9D">
        <w:rPr>
          <w:rFonts w:ascii="Tahoma" w:hAnsi="Tahoma" w:cs="Tahoma"/>
          <w:color w:val="000000" w:themeColor="text1"/>
          <w:sz w:val="20"/>
          <w:szCs w:val="20"/>
        </w:rPr>
        <w:t>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υλοποίηση της πράξης ή ακόμα και μετά την ολοκλήρωση αυτής</w:t>
      </w:r>
      <w:r w:rsidR="001E7A9A" w:rsidRPr="00B11C9D">
        <w:rPr>
          <w:rFonts w:ascii="Tahoma" w:hAnsi="Tahoma" w:cs="Tahoma"/>
          <w:color w:val="000000" w:themeColor="text1"/>
          <w:sz w:val="20"/>
          <w:szCs w:val="20"/>
        </w:rPr>
        <w:t xml:space="preserve"> </w:t>
      </w:r>
      <w:r w:rsidR="007379FE" w:rsidRPr="00B11C9D">
        <w:rPr>
          <w:rFonts w:ascii="Tahoma" w:hAnsi="Tahoma" w:cs="Tahoma"/>
          <w:color w:val="000000" w:themeColor="text1"/>
          <w:sz w:val="20"/>
          <w:szCs w:val="20"/>
        </w:rPr>
        <w:t>γίνει αντιληπτό από τους αρμόδιους φορείς του Άρθρου 2 της παρούσης, η μη τήρηση κάποιου ή κάποιων από τα κριτήρια επιλογής</w:t>
      </w:r>
      <w:r w:rsidR="001E7A9A" w:rsidRPr="00B11C9D">
        <w:rPr>
          <w:rFonts w:ascii="Tahoma" w:hAnsi="Tahoma" w:cs="Tahoma"/>
          <w:color w:val="000000" w:themeColor="text1"/>
          <w:sz w:val="20"/>
          <w:szCs w:val="20"/>
        </w:rPr>
        <w:t xml:space="preserve"> </w:t>
      </w:r>
      <w:r w:rsidR="007379FE" w:rsidRPr="00B11C9D">
        <w:rPr>
          <w:rFonts w:ascii="Tahoma" w:hAnsi="Tahoma" w:cs="Tahoma"/>
          <w:color w:val="000000" w:themeColor="text1"/>
          <w:sz w:val="20"/>
          <w:szCs w:val="20"/>
        </w:rPr>
        <w:t xml:space="preserve">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w:t>
      </w:r>
      <w:proofErr w:type="spellStart"/>
      <w:r w:rsidR="007379FE" w:rsidRPr="00B11C9D">
        <w:rPr>
          <w:rFonts w:ascii="Tahoma" w:hAnsi="Tahoma" w:cs="Tahoma"/>
          <w:color w:val="000000" w:themeColor="text1"/>
          <w:sz w:val="20"/>
          <w:szCs w:val="20"/>
        </w:rPr>
        <w:t>υποδράση</w:t>
      </w:r>
      <w:proofErr w:type="spellEnd"/>
      <w:r w:rsidR="007379FE" w:rsidRPr="00B11C9D">
        <w:rPr>
          <w:rFonts w:ascii="Tahoma" w:hAnsi="Tahoma" w:cs="Tahoma"/>
          <w:color w:val="000000" w:themeColor="text1"/>
          <w:sz w:val="20"/>
          <w:szCs w:val="20"/>
        </w:rPr>
        <w:t xml:space="preserve">, τότε η πράξη </w:t>
      </w:r>
      <w:proofErr w:type="spellStart"/>
      <w:r w:rsidR="007379FE" w:rsidRPr="00B11C9D">
        <w:rPr>
          <w:rFonts w:ascii="Tahoma" w:hAnsi="Tahoma" w:cs="Tahoma"/>
          <w:color w:val="000000" w:themeColor="text1"/>
          <w:sz w:val="20"/>
          <w:szCs w:val="20"/>
        </w:rPr>
        <w:t>απεντάσσεται</w:t>
      </w:r>
      <w:proofErr w:type="spellEnd"/>
      <w:r w:rsidR="007379FE" w:rsidRPr="00B11C9D">
        <w:rPr>
          <w:rFonts w:ascii="Tahoma" w:hAnsi="Tahoma" w:cs="Tahoma"/>
          <w:color w:val="000000" w:themeColor="text1"/>
          <w:sz w:val="20"/>
          <w:szCs w:val="20"/>
        </w:rPr>
        <w:t xml:space="preserve"> και τυχόν καταβληθείσα επιχορήγηση επιστρέφεται στο σύνολό της με την διαδικασία των </w:t>
      </w:r>
      <w:proofErr w:type="spellStart"/>
      <w:r w:rsidR="007379FE" w:rsidRPr="00B11C9D">
        <w:rPr>
          <w:rFonts w:ascii="Tahoma" w:hAnsi="Tahoma" w:cs="Tahoma"/>
          <w:color w:val="000000" w:themeColor="text1"/>
          <w:sz w:val="20"/>
          <w:szCs w:val="20"/>
        </w:rPr>
        <w:t>αχρεωστήτως</w:t>
      </w:r>
      <w:proofErr w:type="spellEnd"/>
      <w:r w:rsidR="007379FE" w:rsidRPr="00B11C9D">
        <w:rPr>
          <w:rFonts w:ascii="Tahoma" w:hAnsi="Tahoma" w:cs="Tahoma"/>
          <w:color w:val="000000" w:themeColor="text1"/>
          <w:sz w:val="20"/>
          <w:szCs w:val="20"/>
        </w:rPr>
        <w:t xml:space="preserve"> καταβληθέντων ποσών</w:t>
      </w:r>
      <w:r w:rsidR="006F4DC4" w:rsidRPr="00B11C9D">
        <w:rPr>
          <w:rFonts w:ascii="Tahoma" w:hAnsi="Tahoma" w:cs="Tahoma"/>
          <w:color w:val="000000" w:themeColor="text1"/>
          <w:sz w:val="20"/>
          <w:szCs w:val="20"/>
        </w:rPr>
        <w:t>.</w:t>
      </w:r>
    </w:p>
    <w:p w14:paraId="06F47C98" w14:textId="77777777" w:rsidR="00F277A2" w:rsidRPr="00B11C9D" w:rsidRDefault="00B76A8D" w:rsidP="00DB37EB">
      <w:pPr>
        <w:pStyle w:val="ad"/>
        <w:numPr>
          <w:ilvl w:val="0"/>
          <w:numId w:val="44"/>
        </w:numPr>
        <w:tabs>
          <w:tab w:val="left" w:pos="426"/>
        </w:tabs>
        <w:spacing w:before="120" w:after="120" w:line="240" w:lineRule="auto"/>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Να </w:t>
      </w:r>
      <w:r w:rsidR="006F4DC4" w:rsidRPr="00B11C9D">
        <w:rPr>
          <w:rFonts w:ascii="Tahoma" w:hAnsi="Tahoma" w:cs="Tahoma"/>
          <w:color w:val="000000" w:themeColor="text1"/>
          <w:sz w:val="20"/>
          <w:szCs w:val="20"/>
        </w:rPr>
        <w:t>αποδέχονται και να διευκολύνουν ελέγχους στην έδρα της πράξης από την ΟΤΔ και άλλα αρμόδια ελεγκτικά όργανα.</w:t>
      </w:r>
    </w:p>
    <w:p w14:paraId="6C5C99A6" w14:textId="77777777" w:rsidR="000A68DB" w:rsidRPr="00B11C9D" w:rsidRDefault="000A68DB" w:rsidP="00DB37EB">
      <w:pPr>
        <w:tabs>
          <w:tab w:val="num" w:pos="142"/>
        </w:tabs>
        <w:spacing w:before="120" w:after="120"/>
        <w:jc w:val="center"/>
        <w:rPr>
          <w:rFonts w:ascii="Tahoma" w:hAnsi="Tahoma" w:cs="Tahoma"/>
          <w:b/>
          <w:color w:val="000000" w:themeColor="text1"/>
          <w:sz w:val="20"/>
          <w:szCs w:val="20"/>
        </w:rPr>
      </w:pPr>
    </w:p>
    <w:p w14:paraId="377F6B9E" w14:textId="77777777" w:rsidR="00873BED" w:rsidRPr="00B11C9D" w:rsidRDefault="00873BED"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20</w:t>
      </w:r>
    </w:p>
    <w:p w14:paraId="2E505F0C" w14:textId="77777777" w:rsidR="00873BED" w:rsidRPr="00B11C9D" w:rsidRDefault="00873BED"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Ολοκλήρωση Πράξης</w:t>
      </w:r>
    </w:p>
    <w:p w14:paraId="5C5B103F" w14:textId="77777777" w:rsidR="00873BED" w:rsidRPr="00B11C9D" w:rsidRDefault="00873BED"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1E7A9A" w:rsidRPr="00B11C9D">
        <w:rPr>
          <w:rFonts w:ascii="Tahoma" w:hAnsi="Tahoma" w:cs="Tahoma"/>
          <w:color w:val="000000" w:themeColor="text1"/>
          <w:sz w:val="20"/>
          <w:szCs w:val="20"/>
        </w:rPr>
        <w:t xml:space="preserve"> </w:t>
      </w:r>
      <w:r w:rsidR="00700982" w:rsidRPr="00B11C9D">
        <w:rPr>
          <w:rFonts w:ascii="Tahoma" w:hAnsi="Tahoma" w:cs="Tahoma"/>
          <w:color w:val="000000" w:themeColor="text1"/>
          <w:sz w:val="20"/>
          <w:szCs w:val="20"/>
        </w:rPr>
        <w:t>Με την ολοκλήρωση της διαδικασίας παράγεται Βεβαίωση Ολοκλήρωσης Πράξης.</w:t>
      </w:r>
    </w:p>
    <w:p w14:paraId="2C8B2644" w14:textId="77777777" w:rsidR="00873BED" w:rsidRPr="00B11C9D" w:rsidRDefault="00873BED" w:rsidP="00DB37EB">
      <w:pPr>
        <w:tabs>
          <w:tab w:val="num" w:pos="142"/>
        </w:tabs>
        <w:spacing w:before="120" w:after="120"/>
        <w:jc w:val="both"/>
        <w:rPr>
          <w:rFonts w:ascii="Tahoma" w:hAnsi="Tahoma" w:cs="Tahoma"/>
          <w:color w:val="000000" w:themeColor="text1"/>
          <w:sz w:val="20"/>
          <w:szCs w:val="20"/>
        </w:rPr>
      </w:pPr>
    </w:p>
    <w:p w14:paraId="7147CF53" w14:textId="77777777" w:rsidR="006F4DC4" w:rsidRPr="00B11C9D" w:rsidRDefault="006F4DC4"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B76A8D" w:rsidRPr="00B11C9D">
        <w:rPr>
          <w:rFonts w:ascii="Tahoma" w:hAnsi="Tahoma" w:cs="Tahoma"/>
          <w:b/>
          <w:color w:val="000000" w:themeColor="text1"/>
          <w:sz w:val="20"/>
          <w:szCs w:val="20"/>
        </w:rPr>
        <w:t>21</w:t>
      </w:r>
    </w:p>
    <w:p w14:paraId="6AE98E13" w14:textId="77777777" w:rsidR="006F4DC4" w:rsidRPr="00B11C9D" w:rsidRDefault="006F4DC4"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Μακροχρόνιες υποχρεώσεις δικαιούχων</w:t>
      </w:r>
    </w:p>
    <w:p w14:paraId="1CFC508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δικαιούχος οφείλει να αποδέχεται και να διευκολύνει τους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w:t>
      </w:r>
    </w:p>
    <w:p w14:paraId="16AA6553"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οφείλει για περίοδο τριών (3) ετών</w:t>
      </w:r>
      <w:r w:rsidR="00B76A8D" w:rsidRPr="00B11C9D">
        <w:rPr>
          <w:rFonts w:ascii="Tahoma" w:hAnsi="Tahoma" w:cs="Tahoma"/>
          <w:color w:val="000000" w:themeColor="text1"/>
          <w:sz w:val="20"/>
          <w:szCs w:val="20"/>
        </w:rPr>
        <w:t xml:space="preserve"> για ΜΜΕ και </w:t>
      </w:r>
      <w:r w:rsidRPr="00B11C9D">
        <w:rPr>
          <w:rFonts w:ascii="Tahoma" w:hAnsi="Tahoma" w:cs="Tahoma"/>
          <w:color w:val="000000" w:themeColor="text1"/>
          <w:sz w:val="20"/>
          <w:szCs w:val="20"/>
        </w:rPr>
        <w:t>πέντε (5) ετών για μεγάλες επιχειρήσεις, από την τελική πληρωμή του να μην προβεί σε:</w:t>
      </w:r>
    </w:p>
    <w:p w14:paraId="21FDD48E"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α) παύση ή μετεγκατάσταση μιας παραγωγικής δραστηριότητας εκτός της περιοχής προγράμματος</w:t>
      </w:r>
      <w:r w:rsidR="00B76A8D" w:rsidRPr="00B11C9D">
        <w:rPr>
          <w:rFonts w:ascii="Tahoma" w:hAnsi="Tahoma" w:cs="Tahoma"/>
          <w:color w:val="000000" w:themeColor="text1"/>
          <w:sz w:val="20"/>
          <w:szCs w:val="20"/>
        </w:rPr>
        <w:t>,</w:t>
      </w:r>
    </w:p>
    <w:p w14:paraId="21D0164B"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αλλαγή του ιδιοκτησιακού καθεστώτος ενός στοιχείου υποδομής η οποία παρέχει σε μια εταιρεία ή δημόσιο οργανισμό αδικαιολόγητο πλεονέκτημα</w:t>
      </w:r>
      <w:r w:rsidR="00B76A8D" w:rsidRPr="00B11C9D">
        <w:rPr>
          <w:rFonts w:ascii="Tahoma" w:hAnsi="Tahoma" w:cs="Tahoma"/>
          <w:color w:val="000000" w:themeColor="text1"/>
          <w:sz w:val="20"/>
          <w:szCs w:val="20"/>
        </w:rPr>
        <w:t>,</w:t>
      </w:r>
    </w:p>
    <w:p w14:paraId="46F3F265"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p>
    <w:p w14:paraId="17A6DA8B"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υποχρεούται στην τήρηση των όρων που προβλέπονται στην παρούσα πρόσκληση.</w:t>
      </w:r>
    </w:p>
    <w:p w14:paraId="771AD5C4"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5B87C72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w:t>
      </w:r>
      <w:r w:rsidR="00B76A8D" w:rsidRPr="00B11C9D">
        <w:rPr>
          <w:rFonts w:ascii="Tahoma" w:hAnsi="Tahoma" w:cs="Tahoma"/>
          <w:color w:val="000000" w:themeColor="text1"/>
          <w:sz w:val="20"/>
          <w:szCs w:val="20"/>
        </w:rPr>
        <w:t xml:space="preserve"> για ΜΜΕ και </w:t>
      </w:r>
      <w:r w:rsidRPr="00B11C9D">
        <w:rPr>
          <w:rFonts w:ascii="Tahoma" w:hAnsi="Tahoma" w:cs="Tahoma"/>
          <w:color w:val="000000" w:themeColor="text1"/>
          <w:sz w:val="20"/>
          <w:szCs w:val="20"/>
        </w:rPr>
        <w:t xml:space="preserve">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02EFDBE5"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τριών (3) ετών ή πέντε (5) ετών για μεγάλες επιχειρήσεις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46D3808F"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Σε περίπτωση χρήσης του Άρθρου 14 του Κανονισμού ΕΕ 651/2014 ισχύουν τα εξής:</w:t>
      </w:r>
    </w:p>
    <w:p w14:paraId="3AF7D9C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α) Ο δικαιούχος της ενίσχυσης οφείλει να μην διακόψει την λειτουργία του και να λειτουργεί εντός της περιοχής του Τοπικού Προγράμματος,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για χρονικό διάστημα τριών (3)</w:t>
      </w:r>
      <w:r w:rsidR="00B76A8D" w:rsidRPr="00B11C9D">
        <w:rPr>
          <w:rFonts w:ascii="Tahoma" w:hAnsi="Tahoma" w:cs="Tahoma"/>
          <w:color w:val="000000" w:themeColor="text1"/>
          <w:sz w:val="20"/>
          <w:szCs w:val="20"/>
        </w:rPr>
        <w:t xml:space="preserve"> ετών</w:t>
      </w:r>
      <w:r w:rsidRPr="00B11C9D">
        <w:rPr>
          <w:rFonts w:ascii="Tahoma" w:hAnsi="Tahoma" w:cs="Tahoma"/>
          <w:color w:val="000000" w:themeColor="text1"/>
          <w:sz w:val="20"/>
          <w:szCs w:val="20"/>
        </w:rPr>
        <w:t>, από την ημερομηνία έκδοσης της βεβαίωσης ολοκλήρωσης. Σε αντίθετη περίπτωση επιβάλλεται ολική επιστροφή της δημόσιας επιχορήγησης.</w:t>
      </w:r>
    </w:p>
    <w:p w14:paraId="516A5A05"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3 ετών από την ημερομηνία έκδοσης της βεβαίωσης ολοκλήρωσης. Σε αντίθετη περίπτωση επιβάλλεται ολική επιστροφή της δημόσιας επιχορήγησης.</w:t>
      </w:r>
    </w:p>
    <w:p w14:paraId="780C4A87"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w:t>
      </w:r>
      <w:proofErr w:type="spellStart"/>
      <w:r w:rsidRPr="00B11C9D">
        <w:rPr>
          <w:rFonts w:ascii="Tahoma" w:hAnsi="Tahoma" w:cs="Tahoma"/>
          <w:color w:val="000000" w:themeColor="text1"/>
          <w:sz w:val="20"/>
          <w:szCs w:val="20"/>
        </w:rPr>
        <w:t>μήνου</w:t>
      </w:r>
      <w:proofErr w:type="spellEnd"/>
      <w:r w:rsidRPr="00B11C9D">
        <w:rPr>
          <w:rFonts w:ascii="Tahoma" w:hAnsi="Tahoma" w:cs="Tahoma"/>
          <w:color w:val="000000" w:themeColor="text1"/>
          <w:sz w:val="20"/>
          <w:szCs w:val="20"/>
        </w:rPr>
        <w:t xml:space="preserve"> από την τελική πληρωμή και να τις διατηρήσει τουλάχιστον για τρία (3) έτη ή πέντε (5) για μεγάλες επιχειρήσεις, από την δημιουργία τους.</w:t>
      </w:r>
    </w:p>
    <w:p w14:paraId="0A941FA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αντίθετη περίπτωση, επιβάλλεται</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οικονομική κύρωση σχετική με τις ελλείπουσες θέσεις απασχόλησης σε ΕΜΕ, το ύψος της οποίας καθορίζεται από τον παρακάτω τύπο:</w:t>
      </w:r>
    </w:p>
    <w:p w14:paraId="6F8EC77E"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Οικονομική κύρωση = Επιχορήγηση Χ (1- a ) Χ b</w:t>
      </w:r>
    </w:p>
    <w:p w14:paraId="538822B6" w14:textId="77777777" w:rsidR="00E26EC4" w:rsidRPr="00B11C9D" w:rsidRDefault="00E26EC4" w:rsidP="00DB37EB">
      <w:pPr>
        <w:tabs>
          <w:tab w:val="num" w:pos="142"/>
        </w:tabs>
        <w:spacing w:before="120" w:after="120"/>
        <w:ind w:right="123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όπου: a = Πραγματικά </w:t>
      </w:r>
      <w:proofErr w:type="spellStart"/>
      <w:r w:rsidRPr="00B11C9D">
        <w:rPr>
          <w:rFonts w:ascii="Tahoma" w:hAnsi="Tahoma" w:cs="Tahoma"/>
          <w:color w:val="000000" w:themeColor="text1"/>
          <w:sz w:val="20"/>
          <w:szCs w:val="20"/>
        </w:rPr>
        <w:t>δημιουργηθείσες</w:t>
      </w:r>
      <w:proofErr w:type="spellEnd"/>
      <w:r w:rsidRPr="00B11C9D">
        <w:rPr>
          <w:rFonts w:ascii="Tahoma" w:hAnsi="Tahoma" w:cs="Tahoma"/>
          <w:color w:val="000000" w:themeColor="text1"/>
          <w:sz w:val="20"/>
          <w:szCs w:val="20"/>
        </w:rPr>
        <w:t xml:space="preserve"> νέες θέσεις απασχόλησης σε ΕΜΕ/ Συμβατικά δηλωθείσες νέες θέσεις απασχόλησης σε ΕΜΕ</w:t>
      </w:r>
    </w:p>
    <w:p w14:paraId="28A8765D"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b =</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(1,2+(0,05*c))/12</w:t>
      </w:r>
    </w:p>
    <w:p w14:paraId="61D183E2" w14:textId="77777777" w:rsidR="00E26EC4" w:rsidRPr="00B11C9D" w:rsidRDefault="00E26EC4" w:rsidP="00DB37EB">
      <w:pPr>
        <w:tabs>
          <w:tab w:val="num" w:pos="142"/>
        </w:tabs>
        <w:spacing w:before="120" w:after="120"/>
        <w:ind w:right="1656"/>
        <w:jc w:val="center"/>
        <w:rPr>
          <w:rFonts w:ascii="Tahoma" w:hAnsi="Tahoma" w:cs="Tahoma"/>
          <w:color w:val="000000" w:themeColor="text1"/>
          <w:sz w:val="20"/>
          <w:szCs w:val="20"/>
        </w:rPr>
      </w:pPr>
      <w:r w:rsidRPr="00B11C9D">
        <w:rPr>
          <w:rFonts w:ascii="Tahoma" w:hAnsi="Tahoma" w:cs="Tahoma"/>
          <w:color w:val="000000" w:themeColor="text1"/>
          <w:sz w:val="20"/>
          <w:szCs w:val="20"/>
        </w:rPr>
        <w:t>και c= Συμβατικά δηλωθείσες νέες θέσεις απασχόλησης σε ΕΜΕ</w:t>
      </w:r>
    </w:p>
    <w:p w14:paraId="3DBD547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Σε κάθε περίπτωση η οικονομική κύρωση δεν θα είναι μεγαλύτερη του 10% της Δημόσιας Δαπάνης που καταβλήθηκε.</w:t>
      </w:r>
    </w:p>
    <w:p w14:paraId="235EFBA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w:t>
      </w:r>
      <w:proofErr w:type="spellStart"/>
      <w:r w:rsidRPr="00B11C9D">
        <w:rPr>
          <w:rFonts w:ascii="Tahoma" w:hAnsi="Tahoma" w:cs="Tahoma"/>
          <w:color w:val="000000" w:themeColor="text1"/>
          <w:sz w:val="20"/>
          <w:szCs w:val="20"/>
        </w:rPr>
        <w:t>αχρεωστήτως</w:t>
      </w:r>
      <w:proofErr w:type="spellEnd"/>
      <w:r w:rsidRPr="00B11C9D">
        <w:rPr>
          <w:rFonts w:ascii="Tahoma" w:hAnsi="Tahoma" w:cs="Tahoma"/>
          <w:color w:val="000000" w:themeColor="text1"/>
          <w:sz w:val="20"/>
          <w:szCs w:val="20"/>
        </w:rPr>
        <w:t xml:space="preserve"> καταβληθέντων ποσών, ποσοστό της Δημόσιας Δαπάνης που έχει καταβληθεί, και απορρέει από τον ακόλουθο τύπο: </w:t>
      </w:r>
    </w:p>
    <w:p w14:paraId="0DE91102"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(α-β)/100 * γ/3 ή πέντε (5) για μεγάλες επιχειρήσεις Χ Δημόσια Δαπάνη.</w:t>
      </w:r>
    </w:p>
    <w:p w14:paraId="413E3D50"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Όπου α η βαθμολογία του κριτηρίου κατά την αξιολόγηση, </w:t>
      </w:r>
    </w:p>
    <w:p w14:paraId="0BC2F9C3" w14:textId="77777777" w:rsidR="00E26EC4" w:rsidRPr="00B11C9D" w:rsidRDefault="00E26EC4" w:rsidP="00DB37EB">
      <w:pPr>
        <w:tabs>
          <w:tab w:val="num" w:pos="142"/>
        </w:tabs>
        <w:spacing w:before="120" w:after="120"/>
        <w:ind w:right="805"/>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β η νέα βαθμολογία του κριτηρίου σύμφωνα με τα ευρήματα του ελέγχου και </w:t>
      </w:r>
    </w:p>
    <w:p w14:paraId="51F45D32"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 ο αριθμός των ετών από την τελική πληρωμή </w:t>
      </w:r>
    </w:p>
    <w:p w14:paraId="26A8193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παραπάνω τύπος εφαρμόζεται για κάθε κριτήριο επιλογής που ελέγχεται και η προς ανάκτηση Δημόσια Δαπάνη υπολογίζεται αθροιστικά.</w:t>
      </w:r>
    </w:p>
    <w:p w14:paraId="19DC027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w:t>
      </w:r>
      <w:proofErr w:type="spellStart"/>
      <w:r w:rsidRPr="00B11C9D">
        <w:rPr>
          <w:rFonts w:ascii="Tahoma" w:hAnsi="Tahoma" w:cs="Tahoma"/>
          <w:color w:val="000000" w:themeColor="text1"/>
          <w:sz w:val="20"/>
          <w:szCs w:val="20"/>
        </w:rPr>
        <w:t>υποδράση</w:t>
      </w:r>
      <w:proofErr w:type="spellEnd"/>
      <w:r w:rsidRPr="00B11C9D">
        <w:rPr>
          <w:rFonts w:ascii="Tahoma" w:hAnsi="Tahoma" w:cs="Tahoma"/>
          <w:color w:val="000000" w:themeColor="text1"/>
          <w:sz w:val="20"/>
          <w:szCs w:val="20"/>
        </w:rPr>
        <w:t xml:space="preserve">, τότε επιστρέφεται </w:t>
      </w:r>
      <w:proofErr w:type="spellStart"/>
      <w:r w:rsidRPr="00B11C9D">
        <w:rPr>
          <w:rFonts w:ascii="Tahoma" w:hAnsi="Tahoma" w:cs="Tahoma"/>
          <w:color w:val="000000" w:themeColor="text1"/>
          <w:sz w:val="20"/>
          <w:szCs w:val="20"/>
        </w:rPr>
        <w:t>κατ</w:t>
      </w:r>
      <w:proofErr w:type="spellEnd"/>
      <w:r w:rsidRPr="00B11C9D">
        <w:rPr>
          <w:rFonts w:ascii="Tahoma" w:hAnsi="Tahoma" w:cs="Tahoma"/>
          <w:color w:val="000000" w:themeColor="text1"/>
          <w:sz w:val="20"/>
          <w:szCs w:val="20"/>
        </w:rPr>
        <w:t xml:space="preserve"> αναλογία το ποσοστό της Δημόσιας Δαπάνης σύμφωνα με τα οριζόμενα στο Άρθρο 71 ΚΑΝ (ΕΕ) 1303/2013. </w:t>
      </w:r>
    </w:p>
    <w:p w14:paraId="28582F0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Η προς ανάκτηση Δημόσια Δαπάνη υπολογίζεται με τον ακόλουθο τύπο: </w:t>
      </w:r>
    </w:p>
    <w:p w14:paraId="5A111388"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α*ΔΔ/3 ή πέντε (5) για μεγάλες επιχειρήσεις</w:t>
      </w:r>
    </w:p>
    <w:p w14:paraId="5C272923"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Όπου α το έτος (1</w:t>
      </w:r>
      <w:r w:rsidRPr="00B11C9D">
        <w:rPr>
          <w:rFonts w:ascii="Tahoma" w:hAnsi="Tahoma" w:cs="Tahoma"/>
          <w:color w:val="000000" w:themeColor="text1"/>
          <w:sz w:val="20"/>
          <w:szCs w:val="20"/>
          <w:vertAlign w:val="superscript"/>
        </w:rPr>
        <w:t>ο</w:t>
      </w:r>
      <w:r w:rsidRPr="00B11C9D">
        <w:rPr>
          <w:rFonts w:ascii="Tahoma" w:hAnsi="Tahoma" w:cs="Tahoma"/>
          <w:color w:val="000000" w:themeColor="text1"/>
          <w:sz w:val="20"/>
          <w:szCs w:val="20"/>
        </w:rPr>
        <w:t xml:space="preserve"> ή 2</w:t>
      </w:r>
      <w:r w:rsidRPr="00B11C9D">
        <w:rPr>
          <w:rFonts w:ascii="Tahoma" w:hAnsi="Tahoma" w:cs="Tahoma"/>
          <w:color w:val="000000" w:themeColor="text1"/>
          <w:sz w:val="20"/>
          <w:szCs w:val="20"/>
          <w:vertAlign w:val="superscript"/>
        </w:rPr>
        <w:t>ο</w:t>
      </w:r>
      <w:r w:rsidRPr="00B11C9D">
        <w:rPr>
          <w:rFonts w:ascii="Tahoma" w:hAnsi="Tahoma" w:cs="Tahoma"/>
          <w:color w:val="000000" w:themeColor="text1"/>
          <w:sz w:val="20"/>
          <w:szCs w:val="20"/>
        </w:rPr>
        <w:t xml:space="preserve"> ή 3</w:t>
      </w:r>
      <w:r w:rsidRPr="00B11C9D">
        <w:rPr>
          <w:rFonts w:ascii="Tahoma" w:hAnsi="Tahoma" w:cs="Tahoma"/>
          <w:color w:val="000000" w:themeColor="text1"/>
          <w:sz w:val="20"/>
          <w:szCs w:val="20"/>
          <w:vertAlign w:val="superscript"/>
        </w:rPr>
        <w:t>ο</w:t>
      </w:r>
      <w:r w:rsidR="001E7A9A" w:rsidRPr="00B11C9D">
        <w:rPr>
          <w:rFonts w:ascii="Tahoma" w:hAnsi="Tahoma" w:cs="Tahoma"/>
          <w:color w:val="000000" w:themeColor="text1"/>
          <w:sz w:val="20"/>
          <w:szCs w:val="20"/>
          <w:vertAlign w:val="superscript"/>
        </w:rPr>
        <w:t xml:space="preserve"> </w:t>
      </w:r>
      <w:r w:rsidRPr="00B11C9D">
        <w:rPr>
          <w:rFonts w:ascii="Tahoma" w:hAnsi="Tahoma" w:cs="Tahoma"/>
          <w:color w:val="000000" w:themeColor="text1"/>
          <w:sz w:val="20"/>
          <w:szCs w:val="20"/>
        </w:rPr>
        <w:t>ή 4</w:t>
      </w:r>
      <w:r w:rsidRPr="00B11C9D">
        <w:rPr>
          <w:rFonts w:ascii="Tahoma" w:hAnsi="Tahoma" w:cs="Tahoma"/>
          <w:color w:val="000000" w:themeColor="text1"/>
          <w:sz w:val="20"/>
          <w:szCs w:val="20"/>
          <w:vertAlign w:val="superscript"/>
        </w:rPr>
        <w:t>ο</w:t>
      </w:r>
      <w:r w:rsidRPr="00B11C9D">
        <w:rPr>
          <w:rFonts w:ascii="Tahoma" w:hAnsi="Tahoma" w:cs="Tahoma"/>
          <w:color w:val="000000" w:themeColor="text1"/>
          <w:sz w:val="20"/>
          <w:szCs w:val="20"/>
        </w:rPr>
        <w:t xml:space="preserve"> ή 5</w:t>
      </w:r>
      <w:r w:rsidRPr="00B11C9D">
        <w:rPr>
          <w:rFonts w:ascii="Tahoma" w:hAnsi="Tahoma" w:cs="Tahoma"/>
          <w:color w:val="000000" w:themeColor="text1"/>
          <w:sz w:val="20"/>
          <w:szCs w:val="20"/>
          <w:vertAlign w:val="superscript"/>
        </w:rPr>
        <w:t>ο</w:t>
      </w:r>
      <w:r w:rsidR="001E7A9A" w:rsidRPr="00B11C9D">
        <w:rPr>
          <w:rFonts w:ascii="Tahoma" w:hAnsi="Tahoma" w:cs="Tahoma"/>
          <w:color w:val="000000" w:themeColor="text1"/>
          <w:sz w:val="20"/>
          <w:szCs w:val="20"/>
          <w:vertAlign w:val="superscript"/>
        </w:rPr>
        <w:t xml:space="preserve"> </w:t>
      </w:r>
      <w:r w:rsidRPr="00B11C9D">
        <w:rPr>
          <w:rFonts w:ascii="Tahoma" w:hAnsi="Tahoma" w:cs="Tahoma"/>
          <w:color w:val="000000" w:themeColor="text1"/>
          <w:sz w:val="20"/>
          <w:szCs w:val="20"/>
        </w:rPr>
        <w:t>) κατά το οποίο διενεργείται ο έλεγχος, μετά την τελευταία πληρωμή και ΔΔ η Δημόσια Δαπάνη που καταβλήθηκε.</w:t>
      </w:r>
    </w:p>
    <w:p w14:paraId="656210A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Ειδικά για τις πράξεις που αφορούν αποκλειστικά τουριστικά καταλύματα θα πρέπει</w:t>
      </w:r>
      <w:r w:rsidR="001E7A9A" w:rsidRPr="00B11C9D">
        <w:rPr>
          <w:rFonts w:ascii="Tahoma" w:hAnsi="Tahoma" w:cs="Tahoma"/>
          <w:color w:val="000000" w:themeColor="text1"/>
          <w:sz w:val="20"/>
          <w:szCs w:val="20"/>
        </w:rPr>
        <w:t xml:space="preserve"> </w:t>
      </w:r>
      <w:proofErr w:type="spellStart"/>
      <w:r w:rsidRPr="00B11C9D">
        <w:rPr>
          <w:rFonts w:ascii="Tahoma" w:hAnsi="Tahoma" w:cs="Tahoma"/>
          <w:color w:val="000000" w:themeColor="text1"/>
          <w:sz w:val="20"/>
          <w:szCs w:val="20"/>
        </w:rPr>
        <w:t>κατ</w:t>
      </w:r>
      <w:proofErr w:type="spellEnd"/>
      <w:r w:rsidRPr="00B11C9D">
        <w:rPr>
          <w:rFonts w:ascii="Tahoma" w:hAnsi="Tahoma" w:cs="Tahoma"/>
          <w:color w:val="000000" w:themeColor="text1"/>
          <w:sz w:val="20"/>
          <w:szCs w:val="20"/>
        </w:rPr>
        <w:t xml:space="preserve">΄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 </w:t>
      </w:r>
    </w:p>
    <w:p w14:paraId="7E260147"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στόχος ελέγχεται για τρία (3)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130BF17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lastRenderedPageBreak/>
        <w:t xml:space="preserve">Σε περίπτωση μη επίτευξης του στόχου αυτού επιβάλλεται Δημοσιονομική Διόρθωση που απορρέει από τον τύπο : </w:t>
      </w:r>
    </w:p>
    <w:p w14:paraId="4C3C0314" w14:textId="77777777" w:rsidR="00E26EC4" w:rsidRPr="00B11C9D" w:rsidRDefault="00E26EC4" w:rsidP="00DB37EB">
      <w:pPr>
        <w:tabs>
          <w:tab w:val="num" w:pos="142"/>
        </w:tabs>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((20%*α) - β)/100 * (Δημόσια Δαπάνη/3 πέντε (5) για μεγάλες επιχειρήσεις)</w:t>
      </w:r>
    </w:p>
    <w:p w14:paraId="354EF8B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Όπου α ο στόχος που τέθηκε στην αίτηση στήριξης, όσον αφορά στον ετήσιο αριθμό διανυκτερεύσεων.</w:t>
      </w:r>
    </w:p>
    <w:p w14:paraId="31A89E9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ο απόλυτος αριθμός των διανυκτερεύσεων για το έτος που γίνεται ο έλεγχος.</w:t>
      </w:r>
    </w:p>
    <w:p w14:paraId="2CD99280"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31D60B72"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Επίσης για τις πράξεις που αφορούν μεταποίηση θα πρέπει </w:t>
      </w:r>
      <w:proofErr w:type="spellStart"/>
      <w:r w:rsidRPr="00B11C9D">
        <w:rPr>
          <w:rFonts w:ascii="Tahoma" w:hAnsi="Tahoma" w:cs="Tahoma"/>
          <w:color w:val="000000" w:themeColor="text1"/>
          <w:sz w:val="20"/>
          <w:szCs w:val="20"/>
        </w:rPr>
        <w:t>κατ</w:t>
      </w:r>
      <w:proofErr w:type="spellEnd"/>
      <w:r w:rsidRPr="00B11C9D">
        <w:rPr>
          <w:rFonts w:ascii="Tahoma" w:hAnsi="Tahoma" w:cs="Tahoma"/>
          <w:color w:val="000000" w:themeColor="text1"/>
          <w:sz w:val="20"/>
          <w:szCs w:val="20"/>
        </w:rPr>
        <w:t>΄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7B81F12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 </w:t>
      </w:r>
    </w:p>
    <w:p w14:paraId="430E203E"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 </w:t>
      </w:r>
    </w:p>
    <w:p w14:paraId="0FF7BCB9"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Όπου α ο στόχος που τέθηκε στην αίτηση στήριξης, όσον αγορά την ετήσια ποσότητα μεταποιήσιμης πρώτης ύλης.</w:t>
      </w:r>
    </w:p>
    <w:p w14:paraId="2E0FC2A6"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β η ποσότητα της μεταποιήσιμης πρώτης</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ύλης για το έτος που γίνεται ο έλεγχος.</w:t>
      </w:r>
    </w:p>
    <w:p w14:paraId="2DAB320C"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1BABC4B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 δικαιούχος υποχρεούνται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 έως τις 31-12-2023 και στο μετέπειτα χρονικό διάστημα των μακροχρόνιων υποχρεώσεων του στην ΕΥΔ (ΕΠ) της οικείας Περιφέρειας.</w:t>
      </w:r>
    </w:p>
    <w:p w14:paraId="27A739FD"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556862A5" w14:textId="77777777" w:rsidR="00DB37EB" w:rsidRPr="00B11C9D" w:rsidRDefault="00DB37EB" w:rsidP="00DB37EB">
      <w:pPr>
        <w:tabs>
          <w:tab w:val="num" w:pos="142"/>
        </w:tabs>
        <w:spacing w:before="120" w:after="120"/>
        <w:jc w:val="center"/>
        <w:rPr>
          <w:rFonts w:ascii="Tahoma" w:hAnsi="Tahoma" w:cs="Tahoma"/>
          <w:b/>
          <w:color w:val="000000" w:themeColor="text1"/>
          <w:sz w:val="20"/>
          <w:szCs w:val="20"/>
        </w:rPr>
      </w:pPr>
    </w:p>
    <w:p w14:paraId="209D3593" w14:textId="77777777" w:rsidR="006F7F72" w:rsidRPr="00B11C9D" w:rsidRDefault="006F7F7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C54C57" w:rsidRPr="00B11C9D">
        <w:rPr>
          <w:rFonts w:ascii="Tahoma" w:hAnsi="Tahoma" w:cs="Tahoma"/>
          <w:b/>
          <w:color w:val="000000" w:themeColor="text1"/>
          <w:sz w:val="20"/>
          <w:szCs w:val="20"/>
        </w:rPr>
        <w:t>22</w:t>
      </w:r>
    </w:p>
    <w:p w14:paraId="4A1D15E1" w14:textId="77777777" w:rsidR="006F7F72" w:rsidRPr="00B11C9D" w:rsidRDefault="006F7F72"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Υποχρεώσεις δικαιούχων για θέματα δημοσιότητας και ενημέρωσης</w:t>
      </w:r>
    </w:p>
    <w:p w14:paraId="58DD2B8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37DBF598" w14:textId="77777777" w:rsidR="00E26EC4" w:rsidRPr="00B11C9D" w:rsidRDefault="00E26EC4"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κατ’ ελάχιστον υποχρεώσεις των δικαιούχων του </w:t>
      </w:r>
      <w:proofErr w:type="spellStart"/>
      <w:r w:rsidRPr="00B11C9D">
        <w:rPr>
          <w:rFonts w:ascii="Tahoma" w:hAnsi="Tahoma" w:cs="Tahoma"/>
          <w:color w:val="000000" w:themeColor="text1"/>
          <w:sz w:val="20"/>
          <w:szCs w:val="20"/>
        </w:rPr>
        <w:t>Υπομέτρου</w:t>
      </w:r>
      <w:proofErr w:type="spellEnd"/>
      <w:r w:rsidRPr="00B11C9D">
        <w:rPr>
          <w:rFonts w:ascii="Tahoma" w:hAnsi="Tahoma" w:cs="Tahoma"/>
          <w:color w:val="000000" w:themeColor="text1"/>
          <w:sz w:val="20"/>
          <w:szCs w:val="20"/>
        </w:rPr>
        <w:t xml:space="preserve"> 19.2 (ιδιωτικές παρεμβάσεις) ως προς την τήρηση των κανόνων δημοσιότητας και ενημέρωσης είναι:</w:t>
      </w:r>
    </w:p>
    <w:p w14:paraId="0C69A55C"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πράξεις των οποίων η συνολική δημόσια δαπάνη είναι 50.000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4BF9656E"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 μεγέθους. </w:t>
      </w:r>
    </w:p>
    <w:p w14:paraId="39B510D7" w14:textId="77777777" w:rsidR="00E26EC4" w:rsidRPr="00B11C9D" w:rsidRDefault="00E26EC4" w:rsidP="00DB37EB">
      <w:pPr>
        <w:pStyle w:val="ad"/>
        <w:tabs>
          <w:tab w:val="num" w:pos="142"/>
        </w:tabs>
        <w:spacing w:before="120" w:after="120" w:line="240" w:lineRule="auto"/>
        <w:ind w:left="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w:t>
      </w:r>
      <w:r w:rsidRPr="00B11C9D">
        <w:rPr>
          <w:rFonts w:ascii="Tahoma" w:hAnsi="Tahoma" w:cs="Tahoma"/>
          <w:color w:val="000000" w:themeColor="text1"/>
          <w:sz w:val="20"/>
          <w:szCs w:val="20"/>
        </w:rPr>
        <w:lastRenderedPageBreak/>
        <w:t>τοποθετείται κατά την εκτέλεση του έργου έχει μόνιμο χαρακτήρα, δεν είναι απαραίτητη η τοποθέτηση αναμνηστικής πλάκας.</w:t>
      </w:r>
    </w:p>
    <w:p w14:paraId="7253E6D0"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14:paraId="17CAAA2F"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54EF80D9"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Για πράξεις, στο πλαίσιο των οποίων λειτουργεί και </w:t>
      </w:r>
      <w:proofErr w:type="spellStart"/>
      <w:r w:rsidRPr="00B11C9D">
        <w:rPr>
          <w:rFonts w:ascii="Tahoma" w:hAnsi="Tahoma" w:cs="Tahoma"/>
          <w:color w:val="000000" w:themeColor="text1"/>
          <w:sz w:val="20"/>
          <w:szCs w:val="20"/>
        </w:rPr>
        <w:t>ιστότοπος</w:t>
      </w:r>
      <w:proofErr w:type="spellEnd"/>
      <w:r w:rsidRPr="00B11C9D">
        <w:rPr>
          <w:rFonts w:ascii="Tahoma" w:hAnsi="Tahoma" w:cs="Tahoma"/>
          <w:color w:val="000000" w:themeColor="text1"/>
          <w:sz w:val="20"/>
          <w:szCs w:val="20"/>
        </w:rPr>
        <w:t xml:space="preserve">,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w:t>
      </w:r>
      <w:proofErr w:type="spellStart"/>
      <w:r w:rsidRPr="00B11C9D">
        <w:rPr>
          <w:rFonts w:ascii="Tahoma" w:hAnsi="Tahoma" w:cs="Tahoma"/>
          <w:color w:val="000000" w:themeColor="text1"/>
          <w:sz w:val="20"/>
          <w:szCs w:val="20"/>
        </w:rPr>
        <w:t>ιστοτόπου</w:t>
      </w:r>
      <w:proofErr w:type="spellEnd"/>
      <w:r w:rsidRPr="00B11C9D">
        <w:rPr>
          <w:rFonts w:ascii="Tahoma" w:hAnsi="Tahoma" w:cs="Tahoma"/>
          <w:color w:val="000000" w:themeColor="text1"/>
          <w:sz w:val="20"/>
          <w:szCs w:val="20"/>
        </w:rPr>
        <w:t xml:space="preserve"> του δικαιούχου σε θέση που είναι ορατή και μέσα στο οπτικό πεδίο της ψηφιακής συσκευής που τα απεικονίζει. </w:t>
      </w:r>
    </w:p>
    <w:p w14:paraId="032EF262"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Τα λογότυπα τοποθετούνται στη σελίδα του </w:t>
      </w:r>
      <w:proofErr w:type="spellStart"/>
      <w:r w:rsidRPr="00B11C9D">
        <w:rPr>
          <w:rFonts w:ascii="Tahoma" w:hAnsi="Tahoma" w:cs="Tahoma"/>
          <w:color w:val="000000" w:themeColor="text1"/>
          <w:sz w:val="20"/>
          <w:szCs w:val="20"/>
        </w:rPr>
        <w:t>ιστοτόπου</w:t>
      </w:r>
      <w:proofErr w:type="spellEnd"/>
      <w:r w:rsidRPr="00B11C9D">
        <w:rPr>
          <w:rFonts w:ascii="Tahoma" w:hAnsi="Tahoma" w:cs="Tahoma"/>
          <w:color w:val="000000" w:themeColor="text1"/>
          <w:sz w:val="20"/>
          <w:szCs w:val="20"/>
        </w:rPr>
        <w:t xml:space="preserve"> του δικαιούχου σε θέση που είναι ορατή και μέσα στο οπτικό πεδίο της ψηφιακής συσκευής που απεικονίζει.</w:t>
      </w:r>
    </w:p>
    <w:p w14:paraId="3B153C25"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38B1272B"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7F387149"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335F0777"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Οι πληροφορίες και αναφορές στην Ευρωπαϊκή Ένωση (Σημαία, Ταμείο, σύνθημα, συγχρηματοδότηση καθώς και λογότυπο </w:t>
      </w:r>
      <w:r w:rsidRPr="00B11C9D">
        <w:rPr>
          <w:rFonts w:ascii="Tahoma" w:hAnsi="Tahoma" w:cs="Tahoma"/>
          <w:color w:val="000000" w:themeColor="text1"/>
          <w:sz w:val="20"/>
          <w:szCs w:val="20"/>
          <w:lang w:val="en-US"/>
        </w:rPr>
        <w:t>LEADER</w:t>
      </w:r>
      <w:r w:rsidRPr="00B11C9D">
        <w:rPr>
          <w:rFonts w:ascii="Tahoma" w:hAnsi="Tahoma" w:cs="Tahoma"/>
          <w:color w:val="000000" w:themeColor="text1"/>
          <w:sz w:val="20"/>
          <w:szCs w:val="20"/>
        </w:rPr>
        <w:t xml:space="preserve">) πρέπει να καταλαμβάνουν νοητά τουλάχιστον το 25% της πινακίδας, ή της αναμνηστικής πλάκας, ή της αρχικής σελίδας του </w:t>
      </w:r>
      <w:proofErr w:type="spellStart"/>
      <w:r w:rsidRPr="00B11C9D">
        <w:rPr>
          <w:rFonts w:ascii="Tahoma" w:hAnsi="Tahoma" w:cs="Tahoma"/>
          <w:color w:val="000000" w:themeColor="text1"/>
          <w:sz w:val="20"/>
          <w:szCs w:val="20"/>
        </w:rPr>
        <w:t>ιστοτόπου</w:t>
      </w:r>
      <w:proofErr w:type="spellEnd"/>
      <w:r w:rsidRPr="00B11C9D">
        <w:rPr>
          <w:rFonts w:ascii="Tahoma" w:hAnsi="Tahoma" w:cs="Tahoma"/>
          <w:color w:val="000000" w:themeColor="text1"/>
          <w:sz w:val="20"/>
          <w:szCs w:val="20"/>
        </w:rPr>
        <w:t xml:space="preserve">. Τα γραφικά πρότυπα της Σημαίας της Ευρωπαϊκής Ένωσης παρουσιάζονται στην ιστοσελίδα </w:t>
      </w:r>
      <w:hyperlink r:id="rId21" w:history="1">
        <w:r w:rsidRPr="00B11C9D">
          <w:rPr>
            <w:rStyle w:val="-"/>
            <w:rFonts w:ascii="Tahoma" w:hAnsi="Tahoma" w:cs="Tahoma"/>
            <w:color w:val="000000" w:themeColor="text1"/>
            <w:sz w:val="20"/>
            <w:szCs w:val="20"/>
          </w:rPr>
          <w:t>http://europa.eu/about-eu/basic-</w:t>
        </w:r>
        <w:proofErr w:type="spellStart"/>
        <w:r w:rsidRPr="00B11C9D">
          <w:rPr>
            <w:rStyle w:val="-"/>
            <w:rFonts w:ascii="Tahoma" w:hAnsi="Tahoma" w:cs="Tahoma"/>
            <w:color w:val="000000" w:themeColor="text1"/>
            <w:sz w:val="20"/>
            <w:szCs w:val="20"/>
            <w:lang w:val="en-US"/>
          </w:rPr>
          <w:t>i</w:t>
        </w:r>
        <w:r w:rsidRPr="00B11C9D">
          <w:rPr>
            <w:rStyle w:val="-"/>
            <w:rFonts w:ascii="Tahoma" w:hAnsi="Tahoma" w:cs="Tahoma"/>
            <w:color w:val="000000" w:themeColor="text1"/>
            <w:sz w:val="20"/>
            <w:szCs w:val="20"/>
          </w:rPr>
          <w:t>nformation</w:t>
        </w:r>
        <w:proofErr w:type="spellEnd"/>
        <w:r w:rsidRPr="00B11C9D">
          <w:rPr>
            <w:rStyle w:val="-"/>
            <w:rFonts w:ascii="Tahoma" w:hAnsi="Tahoma" w:cs="Tahoma"/>
            <w:color w:val="000000" w:themeColor="text1"/>
            <w:sz w:val="20"/>
            <w:szCs w:val="20"/>
          </w:rPr>
          <w:t>/</w:t>
        </w:r>
        <w:proofErr w:type="spellStart"/>
        <w:r w:rsidRPr="00B11C9D">
          <w:rPr>
            <w:rStyle w:val="-"/>
            <w:rFonts w:ascii="Tahoma" w:hAnsi="Tahoma" w:cs="Tahoma"/>
            <w:color w:val="000000" w:themeColor="text1"/>
            <w:sz w:val="20"/>
            <w:szCs w:val="20"/>
          </w:rPr>
          <w:t>symbols</w:t>
        </w:r>
        <w:proofErr w:type="spellEnd"/>
        <w:r w:rsidRPr="00B11C9D">
          <w:rPr>
            <w:rStyle w:val="-"/>
            <w:rFonts w:ascii="Tahoma" w:hAnsi="Tahoma" w:cs="Tahoma"/>
            <w:color w:val="000000" w:themeColor="text1"/>
            <w:sz w:val="20"/>
            <w:szCs w:val="20"/>
          </w:rPr>
          <w:t>/</w:t>
        </w:r>
        <w:proofErr w:type="spellStart"/>
        <w:r w:rsidRPr="00B11C9D">
          <w:rPr>
            <w:rStyle w:val="-"/>
            <w:rFonts w:ascii="Tahoma" w:hAnsi="Tahoma" w:cs="Tahoma"/>
            <w:color w:val="000000" w:themeColor="text1"/>
            <w:sz w:val="20"/>
            <w:szCs w:val="20"/>
          </w:rPr>
          <w:t>flag</w:t>
        </w:r>
        <w:proofErr w:type="spellEnd"/>
        <w:r w:rsidRPr="00B11C9D">
          <w:rPr>
            <w:rStyle w:val="-"/>
            <w:rFonts w:ascii="Tahoma" w:hAnsi="Tahoma" w:cs="Tahoma"/>
            <w:color w:val="000000" w:themeColor="text1"/>
            <w:sz w:val="20"/>
            <w:szCs w:val="20"/>
          </w:rPr>
          <w:t>/index_el.htm</w:t>
        </w:r>
      </w:hyperlink>
      <w:r w:rsidRPr="00B11C9D">
        <w:rPr>
          <w:rFonts w:ascii="Tahoma" w:hAnsi="Tahoma" w:cs="Tahoma"/>
          <w:color w:val="000000" w:themeColor="text1"/>
          <w:sz w:val="20"/>
          <w:szCs w:val="20"/>
        </w:rPr>
        <w:t>.</w:t>
      </w:r>
    </w:p>
    <w:p w14:paraId="5FAE2324" w14:textId="77777777" w:rsidR="00E26EC4" w:rsidRPr="00B11C9D" w:rsidRDefault="00E26EC4" w:rsidP="00DB37EB">
      <w:pPr>
        <w:pStyle w:val="ad"/>
        <w:numPr>
          <w:ilvl w:val="0"/>
          <w:numId w:val="2"/>
        </w:numPr>
        <w:tabs>
          <w:tab w:val="num" w:pos="142"/>
        </w:tabs>
        <w:spacing w:before="120" w:after="120" w:line="240" w:lineRule="auto"/>
        <w:ind w:left="0" w:firstLine="0"/>
        <w:contextualSpacing w:val="0"/>
        <w:jc w:val="both"/>
        <w:rPr>
          <w:rFonts w:ascii="Tahoma" w:hAnsi="Tahoma" w:cs="Tahoma"/>
          <w:color w:val="000000" w:themeColor="text1"/>
          <w:sz w:val="20"/>
          <w:szCs w:val="20"/>
        </w:rPr>
      </w:pPr>
      <w:r w:rsidRPr="00B11C9D">
        <w:rPr>
          <w:rFonts w:ascii="Tahoma" w:hAnsi="Tahoma" w:cs="Tahoma"/>
          <w:color w:val="000000" w:themeColor="text1"/>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p>
    <w:p w14:paraId="3686FDC9" w14:textId="77777777" w:rsidR="00E26EC4" w:rsidRPr="00B11C9D" w:rsidRDefault="00E26EC4" w:rsidP="00DB37EB">
      <w:pPr>
        <w:tabs>
          <w:tab w:val="num" w:pos="142"/>
        </w:tabs>
        <w:spacing w:before="120" w:after="120"/>
        <w:jc w:val="center"/>
        <w:rPr>
          <w:rFonts w:ascii="Tahoma" w:hAnsi="Tahoma" w:cs="Tahoma"/>
          <w:b/>
          <w:color w:val="000000" w:themeColor="text1"/>
          <w:sz w:val="20"/>
          <w:szCs w:val="20"/>
        </w:rPr>
      </w:pPr>
    </w:p>
    <w:p w14:paraId="73C2DC76" w14:textId="77777777" w:rsidR="000B2C29" w:rsidRPr="00B11C9D" w:rsidRDefault="000B2C29"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Άρθρο </w:t>
      </w:r>
      <w:r w:rsidR="00C54C57" w:rsidRPr="00B11C9D">
        <w:rPr>
          <w:rFonts w:ascii="Tahoma" w:hAnsi="Tahoma" w:cs="Tahoma"/>
          <w:b/>
          <w:color w:val="000000" w:themeColor="text1"/>
          <w:sz w:val="20"/>
          <w:szCs w:val="20"/>
        </w:rPr>
        <w:t>23</w:t>
      </w:r>
    </w:p>
    <w:p w14:paraId="15908FE8" w14:textId="77777777" w:rsidR="000B2C29" w:rsidRPr="00B11C9D" w:rsidRDefault="002A6E13" w:rsidP="00DB37EB">
      <w:pPr>
        <w:tabs>
          <w:tab w:val="num" w:pos="142"/>
        </w:tabs>
        <w:spacing w:before="120" w:after="120"/>
        <w:jc w:val="center"/>
        <w:rPr>
          <w:rFonts w:ascii="Tahoma" w:hAnsi="Tahoma" w:cs="Tahoma"/>
          <w:b/>
          <w:color w:val="000000" w:themeColor="text1"/>
          <w:sz w:val="20"/>
          <w:szCs w:val="20"/>
        </w:rPr>
      </w:pPr>
      <w:r w:rsidRPr="00B11C9D">
        <w:rPr>
          <w:rFonts w:ascii="Tahoma" w:hAnsi="Tahoma" w:cs="Tahoma"/>
          <w:b/>
          <w:color w:val="000000" w:themeColor="text1"/>
          <w:sz w:val="20"/>
          <w:szCs w:val="20"/>
        </w:rPr>
        <w:t xml:space="preserve">Γενικά θέματα </w:t>
      </w:r>
    </w:p>
    <w:p w14:paraId="65ED86A1" w14:textId="77777777" w:rsidR="000B2C29" w:rsidRPr="00B11C9D" w:rsidRDefault="00832B55"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Αναπόσπαστα μέρη της παρούσας είναι </w:t>
      </w:r>
      <w:r w:rsidR="009D79D8" w:rsidRPr="00B11C9D">
        <w:rPr>
          <w:rFonts w:ascii="Tahoma" w:hAnsi="Tahoma" w:cs="Tahoma"/>
          <w:color w:val="000000" w:themeColor="text1"/>
          <w:sz w:val="20"/>
          <w:szCs w:val="20"/>
        </w:rPr>
        <w:t>παραρτήματα Ι</w:t>
      </w:r>
      <w:r w:rsidR="006F7F72" w:rsidRPr="00B11C9D">
        <w:rPr>
          <w:rFonts w:ascii="Tahoma" w:hAnsi="Tahoma" w:cs="Tahoma"/>
          <w:color w:val="000000" w:themeColor="text1"/>
          <w:sz w:val="20"/>
          <w:szCs w:val="20"/>
        </w:rPr>
        <w:t xml:space="preserve">, </w:t>
      </w:r>
      <w:r w:rsidR="00F64E89" w:rsidRPr="00B11C9D">
        <w:rPr>
          <w:rFonts w:ascii="Tahoma" w:hAnsi="Tahoma" w:cs="Tahoma"/>
          <w:color w:val="000000" w:themeColor="text1"/>
          <w:sz w:val="20"/>
          <w:szCs w:val="20"/>
        </w:rPr>
        <w:t>ΙΙ</w:t>
      </w:r>
      <w:r w:rsidR="00C7273B" w:rsidRPr="00B11C9D">
        <w:rPr>
          <w:rFonts w:ascii="Tahoma" w:hAnsi="Tahoma" w:cs="Tahoma"/>
          <w:color w:val="000000" w:themeColor="text1"/>
          <w:sz w:val="20"/>
          <w:szCs w:val="20"/>
        </w:rPr>
        <w:t>,</w:t>
      </w:r>
      <w:r w:rsidR="00F64E89" w:rsidRPr="00B11C9D">
        <w:rPr>
          <w:rFonts w:ascii="Tahoma" w:hAnsi="Tahoma" w:cs="Tahoma"/>
          <w:color w:val="000000" w:themeColor="text1"/>
          <w:sz w:val="20"/>
          <w:szCs w:val="20"/>
        </w:rPr>
        <w:t xml:space="preserve"> </w:t>
      </w:r>
      <w:r w:rsidR="006F7F72" w:rsidRPr="00B11C9D">
        <w:rPr>
          <w:rFonts w:ascii="Tahoma" w:hAnsi="Tahoma" w:cs="Tahoma"/>
          <w:color w:val="000000" w:themeColor="text1"/>
          <w:sz w:val="20"/>
          <w:szCs w:val="20"/>
        </w:rPr>
        <w:t>ΙΙΙ</w:t>
      </w:r>
      <w:r w:rsidR="00C7273B" w:rsidRPr="00B11C9D">
        <w:rPr>
          <w:rFonts w:ascii="Tahoma" w:hAnsi="Tahoma" w:cs="Tahoma"/>
          <w:color w:val="000000" w:themeColor="text1"/>
          <w:sz w:val="20"/>
          <w:szCs w:val="20"/>
        </w:rPr>
        <w:t xml:space="preserve"> και </w:t>
      </w:r>
      <w:r w:rsidR="00C7273B" w:rsidRPr="00B11C9D">
        <w:rPr>
          <w:rFonts w:ascii="Tahoma" w:hAnsi="Tahoma" w:cs="Tahoma"/>
          <w:color w:val="000000" w:themeColor="text1"/>
          <w:sz w:val="20"/>
          <w:szCs w:val="20"/>
          <w:lang w:val="en-US"/>
        </w:rPr>
        <w:t>IV</w:t>
      </w:r>
      <w:r w:rsidR="006F7F72" w:rsidRPr="00B11C9D">
        <w:rPr>
          <w:rFonts w:ascii="Tahoma" w:hAnsi="Tahoma" w:cs="Tahoma"/>
          <w:color w:val="000000" w:themeColor="text1"/>
          <w:sz w:val="20"/>
          <w:szCs w:val="20"/>
        </w:rPr>
        <w:t>.</w:t>
      </w:r>
    </w:p>
    <w:p w14:paraId="541E7885" w14:textId="77777777" w:rsidR="000A68DB" w:rsidRPr="00B11C9D" w:rsidRDefault="000A68DB" w:rsidP="00DB37EB">
      <w:pPr>
        <w:tabs>
          <w:tab w:val="num" w:pos="142"/>
        </w:tabs>
        <w:spacing w:before="120" w:after="120"/>
        <w:jc w:val="both"/>
        <w:rPr>
          <w:rFonts w:ascii="Tahoma" w:hAnsi="Tahoma" w:cs="Tahoma"/>
          <w:color w:val="000000" w:themeColor="text1"/>
          <w:sz w:val="20"/>
          <w:szCs w:val="20"/>
        </w:rPr>
      </w:pPr>
    </w:p>
    <w:p w14:paraId="30026CD2"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Ο Πρόεδρος της ΕΔΠ CLLD/LEADER ΠΑΑ/</w:t>
      </w:r>
      <w:proofErr w:type="spellStart"/>
      <w:r w:rsidRPr="00B11C9D">
        <w:rPr>
          <w:rFonts w:ascii="Tahoma" w:hAnsi="Tahoma" w:cs="Tahoma"/>
          <w:b/>
          <w:color w:val="000000" w:themeColor="text1"/>
          <w:sz w:val="20"/>
          <w:szCs w:val="20"/>
        </w:rPr>
        <w:t>ΕΠΑλΘ</w:t>
      </w:r>
      <w:proofErr w:type="spellEnd"/>
    </w:p>
    <w:p w14:paraId="68157A58"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Ν. Καβάλας</w:t>
      </w:r>
    </w:p>
    <w:p w14:paraId="5CDE8539"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bookmarkStart w:id="2" w:name="_GoBack"/>
      <w:bookmarkEnd w:id="2"/>
    </w:p>
    <w:p w14:paraId="5FA9C641" w14:textId="77777777" w:rsidR="00ED4C2D" w:rsidRPr="00B11C9D" w:rsidRDefault="00ED4C2D" w:rsidP="00DB37EB">
      <w:pPr>
        <w:pStyle w:val="ad"/>
        <w:spacing w:before="120" w:after="120" w:line="240" w:lineRule="auto"/>
        <w:ind w:left="0"/>
        <w:contextualSpacing w:val="0"/>
        <w:jc w:val="center"/>
        <w:rPr>
          <w:rFonts w:ascii="Tahoma" w:hAnsi="Tahoma" w:cs="Tahoma"/>
          <w:b/>
          <w:color w:val="000000" w:themeColor="text1"/>
          <w:sz w:val="20"/>
          <w:szCs w:val="20"/>
        </w:rPr>
      </w:pPr>
      <w:r w:rsidRPr="00B11C9D">
        <w:rPr>
          <w:rFonts w:ascii="Tahoma" w:hAnsi="Tahoma" w:cs="Tahoma"/>
          <w:b/>
          <w:color w:val="000000" w:themeColor="text1"/>
          <w:sz w:val="20"/>
          <w:szCs w:val="20"/>
        </w:rPr>
        <w:t>ΦΙΛΙΠΠΟΣ ΑΝΑΣΤΑΣΙΑΔΗΣ</w:t>
      </w:r>
    </w:p>
    <w:p w14:paraId="0F279F15" w14:textId="77777777" w:rsidR="006D5AA6" w:rsidRPr="00B11C9D" w:rsidRDefault="006D5AA6" w:rsidP="00DB37EB">
      <w:pPr>
        <w:tabs>
          <w:tab w:val="num" w:pos="142"/>
        </w:tabs>
        <w:spacing w:before="120" w:after="120"/>
        <w:jc w:val="both"/>
        <w:rPr>
          <w:rFonts w:ascii="Tahoma" w:hAnsi="Tahoma" w:cs="Tahoma"/>
          <w:b/>
          <w:color w:val="000000" w:themeColor="text1"/>
          <w:spacing w:val="80"/>
          <w:position w:val="8"/>
          <w:sz w:val="20"/>
          <w:szCs w:val="20"/>
        </w:rPr>
      </w:pPr>
    </w:p>
    <w:p w14:paraId="7E0E9894" w14:textId="77777777" w:rsidR="002F4FE6" w:rsidRPr="00B11C9D" w:rsidRDefault="002F4FE6" w:rsidP="00DB37EB">
      <w:pPr>
        <w:tabs>
          <w:tab w:val="num" w:pos="142"/>
        </w:tabs>
        <w:spacing w:before="120" w:after="120"/>
        <w:rPr>
          <w:rFonts w:ascii="Tahoma" w:hAnsi="Tahoma" w:cs="Tahoma"/>
          <w:b/>
          <w:color w:val="000000" w:themeColor="text1"/>
          <w:spacing w:val="80"/>
          <w:position w:val="8"/>
          <w:sz w:val="20"/>
          <w:szCs w:val="20"/>
          <w:u w:val="single"/>
        </w:rPr>
        <w:sectPr w:rsidR="002F4FE6" w:rsidRPr="00B11C9D" w:rsidSect="00F9162E">
          <w:pgSz w:w="11906" w:h="16838"/>
          <w:pgMar w:top="1134" w:right="1134" w:bottom="1134" w:left="1418" w:header="708" w:footer="709" w:gutter="0"/>
          <w:cols w:space="708"/>
          <w:docGrid w:linePitch="360"/>
        </w:sectPr>
      </w:pPr>
    </w:p>
    <w:p w14:paraId="11006F90" w14:textId="77777777" w:rsidR="006D5AA6" w:rsidRPr="00B11C9D" w:rsidRDefault="00C7273B" w:rsidP="00DB37EB">
      <w:pPr>
        <w:tabs>
          <w:tab w:val="num" w:pos="142"/>
        </w:tabs>
        <w:spacing w:before="120" w:after="120"/>
        <w:jc w:val="center"/>
        <w:rPr>
          <w:rFonts w:ascii="Tahoma" w:hAnsi="Tahoma" w:cs="Tahoma"/>
          <w:b/>
          <w:color w:val="000000" w:themeColor="text1"/>
          <w:position w:val="8"/>
          <w:sz w:val="20"/>
          <w:szCs w:val="20"/>
          <w:u w:val="single"/>
        </w:rPr>
      </w:pPr>
      <w:r w:rsidRPr="00B11C9D">
        <w:rPr>
          <w:rFonts w:ascii="Tahoma" w:hAnsi="Tahoma" w:cs="Tahoma"/>
          <w:b/>
          <w:color w:val="000000" w:themeColor="text1"/>
          <w:position w:val="8"/>
          <w:sz w:val="20"/>
          <w:szCs w:val="20"/>
          <w:u w:val="single"/>
        </w:rPr>
        <w:lastRenderedPageBreak/>
        <w:t>ΠΑΡΑΡΤΗΜΑΤΑ</w:t>
      </w:r>
    </w:p>
    <w:p w14:paraId="58C49C49" w14:textId="77777777" w:rsidR="00DB37EB" w:rsidRPr="00B11C9D" w:rsidRDefault="00DB37EB" w:rsidP="00DB37EB">
      <w:pPr>
        <w:tabs>
          <w:tab w:val="num" w:pos="142"/>
        </w:tabs>
        <w:spacing w:before="120" w:after="120"/>
        <w:jc w:val="center"/>
        <w:rPr>
          <w:rFonts w:ascii="Tahoma" w:hAnsi="Tahoma" w:cs="Tahoma"/>
          <w:b/>
          <w:color w:val="000000" w:themeColor="text1"/>
          <w:spacing w:val="80"/>
          <w:position w:val="8"/>
          <w:sz w:val="20"/>
          <w:szCs w:val="20"/>
          <w:u w:val="single"/>
        </w:rPr>
      </w:pPr>
    </w:p>
    <w:p w14:paraId="09AC8679" w14:textId="77777777" w:rsidR="006F7F72" w:rsidRPr="00B11C9D" w:rsidRDefault="006D5AA6" w:rsidP="00DB37EB">
      <w:pPr>
        <w:tabs>
          <w:tab w:val="num" w:pos="142"/>
        </w:tabs>
        <w:spacing w:before="120" w:after="120"/>
        <w:jc w:val="both"/>
        <w:rPr>
          <w:rFonts w:ascii="Tahoma" w:hAnsi="Tahoma" w:cs="Tahoma"/>
          <w:b/>
          <w:color w:val="000000" w:themeColor="text1"/>
          <w:sz w:val="20"/>
          <w:szCs w:val="20"/>
        </w:rPr>
      </w:pPr>
      <w:bookmarkStart w:id="3" w:name="_Hlk536613536"/>
      <w:r w:rsidRPr="00B11C9D">
        <w:rPr>
          <w:rFonts w:ascii="Tahoma" w:hAnsi="Tahoma" w:cs="Tahoma"/>
          <w:b/>
          <w:color w:val="000000" w:themeColor="text1"/>
          <w:sz w:val="20"/>
          <w:szCs w:val="20"/>
          <w:u w:val="single"/>
        </w:rPr>
        <w:t>ΠΑΡΑΡΤΗΜΑ Ι</w:t>
      </w:r>
      <w:r w:rsidRPr="00B11C9D">
        <w:rPr>
          <w:rFonts w:ascii="Tahoma" w:hAnsi="Tahoma" w:cs="Tahoma"/>
          <w:b/>
          <w:color w:val="000000" w:themeColor="text1"/>
          <w:sz w:val="20"/>
          <w:szCs w:val="20"/>
        </w:rPr>
        <w:t xml:space="preserve">: </w:t>
      </w:r>
    </w:p>
    <w:p w14:paraId="3AAF7D4A" w14:textId="176A5415" w:rsidR="00311989" w:rsidRDefault="00894DE7"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1.</w:t>
      </w:r>
      <w:r w:rsidR="001E7A9A" w:rsidRPr="00B11C9D">
        <w:rPr>
          <w:rFonts w:ascii="Tahoma" w:hAnsi="Tahoma" w:cs="Tahoma"/>
          <w:color w:val="000000" w:themeColor="text1"/>
          <w:sz w:val="20"/>
          <w:szCs w:val="20"/>
        </w:rPr>
        <w:t xml:space="preserve"> </w:t>
      </w:r>
      <w:r w:rsidR="006D5AA6" w:rsidRPr="00B11C9D">
        <w:rPr>
          <w:rFonts w:ascii="Tahoma" w:hAnsi="Tahoma" w:cs="Tahoma"/>
          <w:color w:val="000000" w:themeColor="text1"/>
          <w:sz w:val="20"/>
          <w:szCs w:val="20"/>
        </w:rPr>
        <w:t>Υπόδειγμα αίτηση</w:t>
      </w:r>
      <w:r w:rsidRPr="00B11C9D">
        <w:rPr>
          <w:rFonts w:ascii="Tahoma" w:hAnsi="Tahoma" w:cs="Tahoma"/>
          <w:color w:val="000000" w:themeColor="text1"/>
          <w:sz w:val="20"/>
          <w:szCs w:val="20"/>
        </w:rPr>
        <w:t>ς στήριξης</w:t>
      </w:r>
    </w:p>
    <w:p w14:paraId="2121331B" w14:textId="076B87B8" w:rsidR="00CF5BF7" w:rsidRDefault="00CF5BF7" w:rsidP="00DB37EB">
      <w:pPr>
        <w:tabs>
          <w:tab w:val="num" w:pos="142"/>
        </w:tabs>
        <w:spacing w:before="120" w:after="120"/>
        <w:jc w:val="both"/>
        <w:rPr>
          <w:rFonts w:ascii="Tahoma" w:hAnsi="Tahoma" w:cs="Tahoma"/>
          <w:color w:val="000000" w:themeColor="text1"/>
          <w:sz w:val="20"/>
          <w:szCs w:val="20"/>
        </w:rPr>
      </w:pPr>
      <w:r w:rsidRPr="00CF5BF7">
        <w:rPr>
          <w:rFonts w:ascii="Tahoma" w:hAnsi="Tahoma" w:cs="Tahoma"/>
          <w:color w:val="000000" w:themeColor="text1"/>
          <w:sz w:val="20"/>
          <w:szCs w:val="20"/>
        </w:rPr>
        <w:t xml:space="preserve">2. </w:t>
      </w:r>
      <w:r>
        <w:rPr>
          <w:rFonts w:ascii="Tahoma" w:hAnsi="Tahoma" w:cs="Tahoma"/>
          <w:color w:val="000000" w:themeColor="text1"/>
          <w:sz w:val="20"/>
          <w:szCs w:val="20"/>
        </w:rPr>
        <w:t>Συμπληρωματικά στοιχεία αίτησης</w:t>
      </w:r>
    </w:p>
    <w:p w14:paraId="43425E0F" w14:textId="7F0C621D" w:rsidR="00CF5BF7" w:rsidRPr="00CF5BF7"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2Π. Αναλυτικός προϋπολογισμός</w:t>
      </w:r>
    </w:p>
    <w:p w14:paraId="79665599" w14:textId="652856BC" w:rsidR="00894DE7" w:rsidRPr="00B11C9D"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3</w:t>
      </w:r>
      <w:r w:rsidR="00894DE7" w:rsidRPr="00B11C9D">
        <w:rPr>
          <w:rFonts w:ascii="Tahoma" w:hAnsi="Tahoma" w:cs="Tahoma"/>
          <w:color w:val="000000" w:themeColor="text1"/>
          <w:sz w:val="20"/>
          <w:szCs w:val="20"/>
        </w:rPr>
        <w:t xml:space="preserve">. Κριτήρια Επιλεξιμότητας </w:t>
      </w:r>
      <w:r w:rsidR="001E7A9A" w:rsidRPr="00B11C9D">
        <w:rPr>
          <w:rFonts w:ascii="Tahoma" w:hAnsi="Tahoma" w:cs="Tahoma"/>
          <w:color w:val="000000" w:themeColor="text1"/>
          <w:sz w:val="20"/>
          <w:szCs w:val="20"/>
        </w:rPr>
        <w:t>-</w:t>
      </w:r>
      <w:r w:rsidR="00894DE7" w:rsidRPr="00B11C9D">
        <w:rPr>
          <w:rFonts w:ascii="Tahoma" w:hAnsi="Tahoma" w:cs="Tahoma"/>
          <w:color w:val="000000" w:themeColor="text1"/>
          <w:sz w:val="20"/>
          <w:szCs w:val="20"/>
        </w:rPr>
        <w:t xml:space="preserve"> δικαιολογητικά</w:t>
      </w:r>
    </w:p>
    <w:p w14:paraId="65EEC6FD" w14:textId="57945179" w:rsidR="00894DE7" w:rsidRPr="00B11C9D"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4</w:t>
      </w:r>
      <w:r w:rsidR="00894DE7" w:rsidRPr="00B11C9D">
        <w:rPr>
          <w:rFonts w:ascii="Tahoma" w:hAnsi="Tahoma" w:cs="Tahoma"/>
          <w:color w:val="000000" w:themeColor="text1"/>
          <w:sz w:val="20"/>
          <w:szCs w:val="20"/>
        </w:rPr>
        <w:t xml:space="preserve">. Κριτήρια Επιλογής </w:t>
      </w:r>
      <w:r w:rsidR="001E7A9A" w:rsidRPr="00B11C9D">
        <w:rPr>
          <w:rFonts w:ascii="Tahoma" w:hAnsi="Tahoma" w:cs="Tahoma"/>
          <w:color w:val="000000" w:themeColor="text1"/>
          <w:sz w:val="20"/>
          <w:szCs w:val="20"/>
        </w:rPr>
        <w:t>-</w:t>
      </w:r>
      <w:r w:rsidR="00894DE7" w:rsidRPr="00B11C9D">
        <w:rPr>
          <w:rFonts w:ascii="Tahoma" w:hAnsi="Tahoma" w:cs="Tahoma"/>
          <w:color w:val="000000" w:themeColor="text1"/>
          <w:sz w:val="20"/>
          <w:szCs w:val="20"/>
        </w:rPr>
        <w:t xml:space="preserve"> δικαιολογητικά</w:t>
      </w:r>
    </w:p>
    <w:p w14:paraId="1454D438" w14:textId="70066D5D" w:rsidR="00621D1A" w:rsidRPr="00B11C9D" w:rsidRDefault="00CF5BF7" w:rsidP="00DB37EB">
      <w:pPr>
        <w:tabs>
          <w:tab w:val="num" w:pos="142"/>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5</w:t>
      </w:r>
      <w:r w:rsidR="00621D1A" w:rsidRPr="00B11C9D">
        <w:rPr>
          <w:rFonts w:ascii="Tahoma" w:hAnsi="Tahoma" w:cs="Tahoma"/>
          <w:color w:val="000000" w:themeColor="text1"/>
          <w:sz w:val="20"/>
          <w:szCs w:val="20"/>
        </w:rPr>
        <w:t>. Πίνακας Δικαιολογητικών</w:t>
      </w:r>
    </w:p>
    <w:p w14:paraId="155E28EF" w14:textId="530450EE" w:rsidR="00ED570F" w:rsidRPr="00B11C9D" w:rsidRDefault="00CF5BF7" w:rsidP="00DB37EB">
      <w:pPr>
        <w:pStyle w:val="ad"/>
        <w:tabs>
          <w:tab w:val="num" w:pos="142"/>
          <w:tab w:val="left" w:pos="426"/>
        </w:tabs>
        <w:spacing w:before="120" w:after="120" w:line="240" w:lineRule="auto"/>
        <w:ind w:left="0"/>
        <w:contextualSpacing w:val="0"/>
        <w:jc w:val="both"/>
        <w:rPr>
          <w:rFonts w:ascii="Tahoma" w:hAnsi="Tahoma" w:cs="Tahoma"/>
          <w:color w:val="000000" w:themeColor="text1"/>
          <w:sz w:val="20"/>
          <w:szCs w:val="20"/>
        </w:rPr>
      </w:pPr>
      <w:r>
        <w:rPr>
          <w:rFonts w:ascii="Tahoma" w:hAnsi="Tahoma" w:cs="Tahoma"/>
          <w:color w:val="000000" w:themeColor="text1"/>
          <w:sz w:val="20"/>
          <w:szCs w:val="20"/>
        </w:rPr>
        <w:t>6</w:t>
      </w:r>
      <w:r w:rsidR="00C104A6" w:rsidRPr="00B11C9D">
        <w:rPr>
          <w:rFonts w:ascii="Tahoma" w:hAnsi="Tahoma" w:cs="Tahoma"/>
          <w:color w:val="000000" w:themeColor="text1"/>
          <w:sz w:val="20"/>
          <w:szCs w:val="20"/>
        </w:rPr>
        <w:t xml:space="preserve">. </w:t>
      </w:r>
      <w:r w:rsidR="0069184F" w:rsidRPr="00B11C9D">
        <w:rPr>
          <w:rFonts w:ascii="Tahoma" w:hAnsi="Tahoma" w:cs="Tahoma"/>
          <w:color w:val="000000" w:themeColor="text1"/>
          <w:sz w:val="20"/>
          <w:szCs w:val="20"/>
        </w:rPr>
        <w:t>Υπόδειγμα δήλωσης ΜΜΕ</w:t>
      </w:r>
    </w:p>
    <w:p w14:paraId="58552254" w14:textId="3DEE1232" w:rsidR="00C104A6" w:rsidRPr="00B11C9D" w:rsidRDefault="00CF5BF7" w:rsidP="00DB37EB">
      <w:pPr>
        <w:pStyle w:val="ad"/>
        <w:tabs>
          <w:tab w:val="num" w:pos="142"/>
          <w:tab w:val="left" w:pos="426"/>
        </w:tabs>
        <w:spacing w:before="120" w:after="120" w:line="240" w:lineRule="auto"/>
        <w:ind w:left="0"/>
        <w:contextualSpacing w:val="0"/>
        <w:jc w:val="both"/>
        <w:rPr>
          <w:rFonts w:ascii="Tahoma" w:hAnsi="Tahoma" w:cs="Tahoma"/>
          <w:color w:val="000000" w:themeColor="text1"/>
          <w:sz w:val="20"/>
          <w:szCs w:val="20"/>
        </w:rPr>
      </w:pPr>
      <w:r>
        <w:rPr>
          <w:rFonts w:ascii="Tahoma" w:hAnsi="Tahoma" w:cs="Tahoma"/>
          <w:color w:val="000000" w:themeColor="text1"/>
          <w:sz w:val="20"/>
          <w:szCs w:val="20"/>
        </w:rPr>
        <w:t>7</w:t>
      </w:r>
      <w:r w:rsidR="00C104A6" w:rsidRPr="00B11C9D">
        <w:rPr>
          <w:rFonts w:ascii="Tahoma" w:hAnsi="Tahoma" w:cs="Tahoma"/>
          <w:color w:val="000000" w:themeColor="text1"/>
          <w:sz w:val="20"/>
          <w:szCs w:val="20"/>
        </w:rPr>
        <w:t xml:space="preserve">. Υπόδειγμα Δήλωσης </w:t>
      </w:r>
      <w:r w:rsidR="00C104A6" w:rsidRPr="00B11C9D">
        <w:rPr>
          <w:rFonts w:ascii="Tahoma" w:hAnsi="Tahoma" w:cs="Tahoma"/>
          <w:color w:val="000000" w:themeColor="text1"/>
          <w:sz w:val="20"/>
          <w:szCs w:val="20"/>
          <w:lang w:val="en-US"/>
        </w:rPr>
        <w:t>de</w:t>
      </w:r>
      <w:r w:rsidR="00C104A6" w:rsidRPr="00B11C9D">
        <w:rPr>
          <w:rFonts w:ascii="Tahoma" w:hAnsi="Tahoma" w:cs="Tahoma"/>
          <w:color w:val="000000" w:themeColor="text1"/>
          <w:sz w:val="20"/>
          <w:szCs w:val="20"/>
        </w:rPr>
        <w:t xml:space="preserve"> </w:t>
      </w:r>
      <w:r w:rsidR="00C104A6" w:rsidRPr="00B11C9D">
        <w:rPr>
          <w:rFonts w:ascii="Tahoma" w:hAnsi="Tahoma" w:cs="Tahoma"/>
          <w:color w:val="000000" w:themeColor="text1"/>
          <w:sz w:val="20"/>
          <w:szCs w:val="20"/>
          <w:lang w:val="en-US"/>
        </w:rPr>
        <w:t>minimis</w:t>
      </w:r>
    </w:p>
    <w:p w14:paraId="5512D19F" w14:textId="46A8DE31" w:rsidR="00C104A6" w:rsidRPr="00B11C9D" w:rsidRDefault="00CF5BF7" w:rsidP="00DB37EB">
      <w:pPr>
        <w:tabs>
          <w:tab w:val="num" w:pos="142"/>
          <w:tab w:val="left" w:pos="426"/>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8</w:t>
      </w:r>
      <w:r w:rsidR="00C104A6" w:rsidRPr="00B11C9D">
        <w:rPr>
          <w:rFonts w:ascii="Tahoma" w:hAnsi="Tahoma" w:cs="Tahoma"/>
          <w:color w:val="000000" w:themeColor="text1"/>
          <w:sz w:val="20"/>
          <w:szCs w:val="20"/>
        </w:rPr>
        <w:t>. Υπόδειγμα Βιωσιμότητας</w:t>
      </w:r>
    </w:p>
    <w:p w14:paraId="4E00AA2F" w14:textId="39BBFA8F" w:rsidR="00C104A6" w:rsidRPr="00B11C9D" w:rsidRDefault="00CF5BF7" w:rsidP="00DB37EB">
      <w:pPr>
        <w:tabs>
          <w:tab w:val="num" w:pos="142"/>
          <w:tab w:val="left" w:pos="426"/>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9</w:t>
      </w:r>
      <w:r w:rsidR="00C104A6" w:rsidRPr="00B11C9D">
        <w:rPr>
          <w:rFonts w:ascii="Tahoma" w:hAnsi="Tahoma" w:cs="Tahoma"/>
          <w:color w:val="000000" w:themeColor="text1"/>
          <w:sz w:val="20"/>
          <w:szCs w:val="20"/>
        </w:rPr>
        <w:t>. Υπεύθυνη Δήλωση Δικαιούχου</w:t>
      </w:r>
    </w:p>
    <w:p w14:paraId="0A8DBCB9" w14:textId="374C5BD3" w:rsidR="00C104A6" w:rsidRPr="00B11C9D" w:rsidRDefault="00CF5BF7" w:rsidP="00DB37EB">
      <w:pPr>
        <w:tabs>
          <w:tab w:val="num" w:pos="142"/>
          <w:tab w:val="left" w:pos="426"/>
        </w:tabs>
        <w:spacing w:before="120" w:after="120"/>
        <w:jc w:val="both"/>
        <w:rPr>
          <w:rFonts w:ascii="Tahoma" w:hAnsi="Tahoma" w:cs="Tahoma"/>
          <w:color w:val="000000" w:themeColor="text1"/>
          <w:sz w:val="20"/>
          <w:szCs w:val="20"/>
        </w:rPr>
      </w:pPr>
      <w:r>
        <w:rPr>
          <w:rFonts w:ascii="Tahoma" w:hAnsi="Tahoma" w:cs="Tahoma"/>
          <w:color w:val="000000" w:themeColor="text1"/>
          <w:sz w:val="20"/>
          <w:szCs w:val="20"/>
        </w:rPr>
        <w:t>10</w:t>
      </w:r>
      <w:r w:rsidR="00897357" w:rsidRPr="00B11C9D">
        <w:rPr>
          <w:rFonts w:ascii="Tahoma" w:hAnsi="Tahoma" w:cs="Tahoma"/>
          <w:color w:val="000000" w:themeColor="text1"/>
          <w:sz w:val="20"/>
          <w:szCs w:val="20"/>
        </w:rPr>
        <w:t>. Υπόδειγμα Προσφυγής</w:t>
      </w:r>
    </w:p>
    <w:p w14:paraId="7A8DAB0B" w14:textId="77777777" w:rsidR="009F659D" w:rsidRPr="00B11C9D" w:rsidRDefault="009F659D" w:rsidP="00DB37EB">
      <w:pPr>
        <w:tabs>
          <w:tab w:val="num" w:pos="142"/>
          <w:tab w:val="left" w:pos="426"/>
        </w:tabs>
        <w:spacing w:before="120" w:after="120"/>
        <w:jc w:val="both"/>
        <w:rPr>
          <w:rFonts w:ascii="Tahoma" w:hAnsi="Tahoma" w:cs="Tahoma"/>
          <w:color w:val="000000" w:themeColor="text1"/>
          <w:sz w:val="20"/>
          <w:szCs w:val="20"/>
        </w:rPr>
      </w:pPr>
    </w:p>
    <w:p w14:paraId="27E7BAC9" w14:textId="77777777" w:rsidR="006F7F72" w:rsidRPr="00B11C9D" w:rsidRDefault="00D00402" w:rsidP="00DB37EB">
      <w:pPr>
        <w:tabs>
          <w:tab w:val="num" w:pos="142"/>
        </w:tabs>
        <w:spacing w:before="120" w:after="12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t>ΠΑΡΑΡΤΗΜΑ ΙΙ</w:t>
      </w:r>
      <w:r w:rsidRPr="00B11C9D">
        <w:rPr>
          <w:rFonts w:ascii="Tahoma" w:hAnsi="Tahoma" w:cs="Tahoma"/>
          <w:b/>
          <w:color w:val="000000" w:themeColor="text1"/>
          <w:sz w:val="20"/>
          <w:szCs w:val="20"/>
        </w:rPr>
        <w:t xml:space="preserve">: </w:t>
      </w:r>
    </w:p>
    <w:p w14:paraId="7FF5792C" w14:textId="3A883BC9" w:rsidR="003A6251" w:rsidRPr="00B11C9D" w:rsidRDefault="003A625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1. </w:t>
      </w:r>
      <w:r w:rsidR="0013460D" w:rsidRPr="00B11C9D">
        <w:rPr>
          <w:rFonts w:ascii="Tahoma" w:hAnsi="Tahoma" w:cs="Tahoma"/>
          <w:color w:val="000000" w:themeColor="text1"/>
          <w:sz w:val="20"/>
          <w:szCs w:val="20"/>
        </w:rPr>
        <w:t>Υπόδειγμα</w:t>
      </w:r>
      <w:r w:rsidRPr="00B11C9D">
        <w:rPr>
          <w:rFonts w:ascii="Tahoma" w:hAnsi="Tahoma" w:cs="Tahoma"/>
          <w:color w:val="000000" w:themeColor="text1"/>
          <w:sz w:val="20"/>
          <w:szCs w:val="20"/>
        </w:rPr>
        <w:t xml:space="preserve"> Απόφασης Ένταξης</w:t>
      </w:r>
      <w:r w:rsidR="00894DE7" w:rsidRPr="00B11C9D">
        <w:rPr>
          <w:rFonts w:ascii="Tahoma" w:hAnsi="Tahoma" w:cs="Tahoma"/>
          <w:color w:val="000000" w:themeColor="text1"/>
          <w:sz w:val="20"/>
          <w:szCs w:val="20"/>
        </w:rPr>
        <w:t xml:space="preserve"> </w:t>
      </w:r>
    </w:p>
    <w:p w14:paraId="07368A1E" w14:textId="65EFC5E8" w:rsidR="008857A6"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2. </w:t>
      </w:r>
      <w:r w:rsidR="007A02C0" w:rsidRPr="00B11C9D">
        <w:rPr>
          <w:rFonts w:ascii="Tahoma" w:hAnsi="Tahoma" w:cs="Tahoma"/>
          <w:color w:val="000000" w:themeColor="text1"/>
          <w:sz w:val="20"/>
          <w:szCs w:val="20"/>
        </w:rPr>
        <w:t>Οδηγός</w:t>
      </w:r>
      <w:r w:rsidR="001E7A9A" w:rsidRPr="00B11C9D">
        <w:rPr>
          <w:rFonts w:ascii="Tahoma" w:hAnsi="Tahoma" w:cs="Tahoma"/>
          <w:color w:val="000000" w:themeColor="text1"/>
          <w:sz w:val="20"/>
          <w:szCs w:val="20"/>
        </w:rPr>
        <w:t xml:space="preserve"> </w:t>
      </w:r>
      <w:r w:rsidR="00894DE7" w:rsidRPr="00B11C9D">
        <w:rPr>
          <w:rFonts w:ascii="Tahoma" w:hAnsi="Tahoma" w:cs="Tahoma"/>
          <w:color w:val="000000" w:themeColor="text1"/>
          <w:sz w:val="20"/>
          <w:szCs w:val="20"/>
        </w:rPr>
        <w:t xml:space="preserve">Επιλεξιμότητας </w:t>
      </w:r>
      <w:r w:rsidR="001E7A9A" w:rsidRPr="00B11C9D">
        <w:rPr>
          <w:rFonts w:ascii="Tahoma" w:hAnsi="Tahoma" w:cs="Tahoma"/>
          <w:color w:val="000000" w:themeColor="text1"/>
          <w:sz w:val="20"/>
          <w:szCs w:val="20"/>
        </w:rPr>
        <w:t>-</w:t>
      </w:r>
      <w:r w:rsidR="00894DE7" w:rsidRPr="00B11C9D">
        <w:rPr>
          <w:rFonts w:ascii="Tahoma" w:hAnsi="Tahoma" w:cs="Tahoma"/>
          <w:color w:val="000000" w:themeColor="text1"/>
          <w:sz w:val="20"/>
          <w:szCs w:val="20"/>
        </w:rPr>
        <w:t xml:space="preserve"> Επιλογής </w:t>
      </w:r>
    </w:p>
    <w:p w14:paraId="525D6190" w14:textId="77777777" w:rsidR="00C104A6"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3. </w:t>
      </w:r>
      <w:r w:rsidR="00C104A6" w:rsidRPr="00B11C9D">
        <w:rPr>
          <w:rFonts w:ascii="Tahoma" w:hAnsi="Tahoma" w:cs="Tahoma"/>
          <w:color w:val="000000" w:themeColor="text1"/>
          <w:sz w:val="20"/>
          <w:szCs w:val="20"/>
        </w:rPr>
        <w:t>Ορισμός ΜΜΕ</w:t>
      </w:r>
    </w:p>
    <w:p w14:paraId="6374A1C9" w14:textId="3E733CC9" w:rsidR="00C104A6"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4. </w:t>
      </w:r>
      <w:r w:rsidR="00C104A6" w:rsidRPr="00B11C9D">
        <w:rPr>
          <w:rFonts w:ascii="Tahoma" w:hAnsi="Tahoma" w:cs="Tahoma"/>
          <w:color w:val="000000" w:themeColor="text1"/>
          <w:sz w:val="20"/>
          <w:szCs w:val="20"/>
        </w:rPr>
        <w:t xml:space="preserve">Ορισμός Προβληματικής </w:t>
      </w:r>
      <w:r w:rsidR="00897357" w:rsidRPr="00B11C9D">
        <w:rPr>
          <w:rFonts w:ascii="Tahoma" w:hAnsi="Tahoma" w:cs="Tahoma"/>
          <w:color w:val="000000" w:themeColor="text1"/>
          <w:sz w:val="20"/>
          <w:szCs w:val="20"/>
        </w:rPr>
        <w:t>Επιχείρησης</w:t>
      </w:r>
    </w:p>
    <w:p w14:paraId="0C6F7902" w14:textId="77777777" w:rsidR="00897357"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5. </w:t>
      </w:r>
      <w:r w:rsidR="00897357" w:rsidRPr="00B11C9D">
        <w:rPr>
          <w:rFonts w:ascii="Tahoma" w:hAnsi="Tahoma" w:cs="Tahoma"/>
          <w:color w:val="000000" w:themeColor="text1"/>
          <w:sz w:val="20"/>
          <w:szCs w:val="20"/>
        </w:rPr>
        <w:t>Υπόδειγμα Έκθεσης Αυτοψίας</w:t>
      </w:r>
    </w:p>
    <w:p w14:paraId="2B82052A" w14:textId="77777777" w:rsidR="00897357"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6. </w:t>
      </w:r>
      <w:r w:rsidR="00897357" w:rsidRPr="00B11C9D">
        <w:rPr>
          <w:rFonts w:ascii="Tahoma" w:hAnsi="Tahoma" w:cs="Tahoma"/>
          <w:color w:val="000000" w:themeColor="text1"/>
          <w:sz w:val="20"/>
          <w:szCs w:val="20"/>
        </w:rPr>
        <w:t>Υπόδειγμα Πίνακα Αποτελεσμάτων</w:t>
      </w:r>
    </w:p>
    <w:p w14:paraId="360CE204" w14:textId="77777777" w:rsidR="00466D62" w:rsidRPr="00B11C9D" w:rsidRDefault="00AE54A6"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7. </w:t>
      </w:r>
      <w:r w:rsidR="00897357" w:rsidRPr="00B11C9D">
        <w:rPr>
          <w:rFonts w:ascii="Tahoma" w:hAnsi="Tahoma" w:cs="Tahoma"/>
          <w:color w:val="000000" w:themeColor="text1"/>
          <w:sz w:val="20"/>
          <w:szCs w:val="20"/>
        </w:rPr>
        <w:t>Υπόδειγμα Τελικού Πίνακα Κατάταξης</w:t>
      </w:r>
    </w:p>
    <w:p w14:paraId="2747916A" w14:textId="77777777" w:rsidR="004E07A3" w:rsidRPr="00B11C9D" w:rsidRDefault="004E07A3"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8. Επιλέξιμοι ΚΑΔ</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ανά Υποδράση</w:t>
      </w:r>
    </w:p>
    <w:p w14:paraId="7FA260CD" w14:textId="16405E6D" w:rsidR="00750401" w:rsidRPr="00B11C9D" w:rsidRDefault="0075040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9. Μη Επιλέξιμοι ΚΑΔ</w:t>
      </w:r>
    </w:p>
    <w:p w14:paraId="13689BC0" w14:textId="77777777" w:rsidR="00D35FC4" w:rsidRPr="00B11C9D" w:rsidRDefault="00AD43EC" w:rsidP="00D35FC4">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10</w:t>
      </w:r>
      <w:r w:rsidR="004E07A3" w:rsidRPr="00B11C9D">
        <w:rPr>
          <w:rFonts w:ascii="Tahoma" w:hAnsi="Tahoma" w:cs="Tahoma"/>
          <w:color w:val="000000" w:themeColor="text1"/>
          <w:sz w:val="20"/>
          <w:szCs w:val="20"/>
        </w:rPr>
        <w:t xml:space="preserve">. </w:t>
      </w:r>
      <w:bookmarkStart w:id="4" w:name="_Hlk536451635"/>
      <w:r w:rsidR="004E07A3" w:rsidRPr="00B11C9D">
        <w:rPr>
          <w:rFonts w:ascii="Tahoma" w:hAnsi="Tahoma" w:cs="Tahoma"/>
          <w:color w:val="000000" w:themeColor="text1"/>
          <w:sz w:val="20"/>
          <w:szCs w:val="20"/>
        </w:rPr>
        <w:t>Παράρτημα Ι της Σ.Λ.Ε.Ε.</w:t>
      </w:r>
      <w:r w:rsidR="00D35FC4" w:rsidRPr="00B11C9D">
        <w:rPr>
          <w:rFonts w:ascii="Tahoma" w:hAnsi="Tahoma" w:cs="Tahoma"/>
          <w:color w:val="000000" w:themeColor="text1"/>
          <w:sz w:val="20"/>
          <w:szCs w:val="20"/>
        </w:rPr>
        <w:t xml:space="preserve"> - Δασμολόγιο / κλάσεις ονοματολογίας προς εφαρμογή στις  δράσεις μεταποίησης </w:t>
      </w:r>
      <w:bookmarkEnd w:id="4"/>
    </w:p>
    <w:p w14:paraId="2F2BD138" w14:textId="77777777" w:rsidR="00AD43EC" w:rsidRPr="00B11C9D" w:rsidRDefault="00AD43EC"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 xml:space="preserve">11. </w:t>
      </w:r>
      <w:r w:rsidRPr="00B11C9D">
        <w:rPr>
          <w:rFonts w:ascii="Arial" w:hAnsi="Arial" w:cs="Arial"/>
          <w:bCs/>
          <w:color w:val="000000" w:themeColor="text1"/>
          <w:sz w:val="20"/>
          <w:szCs w:val="20"/>
        </w:rPr>
        <w:t xml:space="preserve">Προσβασιμότητα </w:t>
      </w:r>
      <w:proofErr w:type="spellStart"/>
      <w:r w:rsidRPr="00B11C9D">
        <w:rPr>
          <w:rFonts w:ascii="Arial" w:hAnsi="Arial" w:cs="Arial"/>
          <w:bCs/>
          <w:color w:val="000000" w:themeColor="text1"/>
          <w:sz w:val="20"/>
          <w:szCs w:val="20"/>
        </w:rPr>
        <w:t>ΑμεΑ</w:t>
      </w:r>
      <w:proofErr w:type="spellEnd"/>
    </w:p>
    <w:p w14:paraId="3F061B39" w14:textId="77777777" w:rsidR="000A68DB" w:rsidRPr="00B11C9D" w:rsidRDefault="000A68DB" w:rsidP="00DB37EB">
      <w:pPr>
        <w:tabs>
          <w:tab w:val="num" w:pos="142"/>
        </w:tabs>
        <w:spacing w:before="120" w:after="120"/>
        <w:jc w:val="both"/>
        <w:rPr>
          <w:rFonts w:ascii="Tahoma" w:hAnsi="Tahoma" w:cs="Tahoma"/>
          <w:b/>
          <w:color w:val="000000" w:themeColor="text1"/>
          <w:sz w:val="20"/>
          <w:szCs w:val="20"/>
          <w:u w:val="single"/>
        </w:rPr>
      </w:pPr>
    </w:p>
    <w:p w14:paraId="684F374A" w14:textId="77777777" w:rsidR="000B22E8" w:rsidRPr="00B11C9D" w:rsidRDefault="000B22E8" w:rsidP="00DB37EB">
      <w:pPr>
        <w:tabs>
          <w:tab w:val="num" w:pos="142"/>
        </w:tabs>
        <w:spacing w:before="120" w:after="120"/>
        <w:jc w:val="both"/>
        <w:rPr>
          <w:rFonts w:ascii="Tahoma" w:hAnsi="Tahoma" w:cs="Tahoma"/>
          <w:b/>
          <w:color w:val="000000" w:themeColor="text1"/>
          <w:sz w:val="20"/>
          <w:szCs w:val="20"/>
        </w:rPr>
      </w:pPr>
      <w:r w:rsidRPr="00B11C9D">
        <w:rPr>
          <w:rFonts w:ascii="Tahoma" w:hAnsi="Tahoma" w:cs="Tahoma"/>
          <w:b/>
          <w:color w:val="000000" w:themeColor="text1"/>
          <w:sz w:val="20"/>
          <w:szCs w:val="20"/>
          <w:u w:val="single"/>
        </w:rPr>
        <w:t>ΠΑΡΑΡΤΗΜΑ ΙΙ</w:t>
      </w:r>
      <w:r w:rsidRPr="00B11C9D">
        <w:rPr>
          <w:rFonts w:ascii="Tahoma" w:hAnsi="Tahoma" w:cs="Tahoma"/>
          <w:b/>
          <w:color w:val="000000" w:themeColor="text1"/>
          <w:sz w:val="20"/>
          <w:szCs w:val="20"/>
        </w:rPr>
        <w:t>Ι</w:t>
      </w:r>
    </w:p>
    <w:p w14:paraId="42090D11" w14:textId="77777777" w:rsidR="000B22E8" w:rsidRPr="00B11C9D" w:rsidRDefault="000B22E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1. Υπόδειγμα</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Πινακίδας</w:t>
      </w:r>
    </w:p>
    <w:p w14:paraId="70471054" w14:textId="77777777" w:rsidR="00151511" w:rsidRPr="00B11C9D" w:rsidRDefault="000B22E8"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color w:val="000000" w:themeColor="text1"/>
          <w:sz w:val="20"/>
          <w:szCs w:val="20"/>
        </w:rPr>
        <w:t>2. Λογότυπα</w:t>
      </w:r>
    </w:p>
    <w:bookmarkEnd w:id="3"/>
    <w:p w14:paraId="714A4778" w14:textId="77777777" w:rsidR="00B371CD" w:rsidRPr="00B11C9D" w:rsidRDefault="00B371CD" w:rsidP="00DB37EB">
      <w:pPr>
        <w:tabs>
          <w:tab w:val="num" w:pos="142"/>
        </w:tabs>
        <w:spacing w:before="120" w:after="120"/>
        <w:jc w:val="both"/>
        <w:rPr>
          <w:rFonts w:ascii="Tahoma" w:hAnsi="Tahoma" w:cs="Tahoma"/>
          <w:b/>
          <w:color w:val="000000" w:themeColor="text1"/>
          <w:sz w:val="20"/>
          <w:szCs w:val="20"/>
          <w:u w:val="single"/>
        </w:rPr>
      </w:pPr>
      <w:r w:rsidRPr="00B11C9D">
        <w:rPr>
          <w:rFonts w:ascii="Tahoma" w:hAnsi="Tahoma" w:cs="Tahoma"/>
          <w:b/>
          <w:color w:val="000000" w:themeColor="text1"/>
          <w:sz w:val="20"/>
          <w:szCs w:val="20"/>
          <w:u w:val="single"/>
        </w:rPr>
        <w:br w:type="page"/>
      </w:r>
    </w:p>
    <w:p w14:paraId="49A4C898" w14:textId="77777777" w:rsidR="00B371CD" w:rsidRPr="00B11C9D" w:rsidRDefault="00B371CD" w:rsidP="00DB37EB">
      <w:pPr>
        <w:tabs>
          <w:tab w:val="num" w:pos="142"/>
        </w:tabs>
        <w:spacing w:before="120" w:after="120"/>
        <w:jc w:val="both"/>
        <w:rPr>
          <w:rFonts w:ascii="Tahoma" w:hAnsi="Tahoma" w:cs="Tahoma"/>
          <w:b/>
          <w:color w:val="000000" w:themeColor="text1"/>
          <w:sz w:val="20"/>
          <w:szCs w:val="20"/>
          <w:u w:val="single"/>
        </w:rPr>
        <w:sectPr w:rsidR="00B371CD" w:rsidRPr="00B11C9D" w:rsidSect="00B371CD">
          <w:pgSz w:w="11906" w:h="16838"/>
          <w:pgMar w:top="1134" w:right="1134" w:bottom="1418" w:left="1134" w:header="708" w:footer="709" w:gutter="0"/>
          <w:cols w:space="708"/>
          <w:docGrid w:linePitch="360"/>
        </w:sectPr>
      </w:pPr>
    </w:p>
    <w:p w14:paraId="51B04EC0" w14:textId="77777777" w:rsidR="00151511" w:rsidRPr="00B11C9D" w:rsidRDefault="00151511" w:rsidP="00DB37EB">
      <w:pPr>
        <w:tabs>
          <w:tab w:val="num" w:pos="142"/>
        </w:tabs>
        <w:spacing w:before="120" w:after="120"/>
        <w:jc w:val="both"/>
        <w:rPr>
          <w:rFonts w:ascii="Tahoma" w:hAnsi="Tahoma" w:cs="Tahoma"/>
          <w:color w:val="000000" w:themeColor="text1"/>
          <w:sz w:val="20"/>
          <w:szCs w:val="20"/>
        </w:rPr>
      </w:pPr>
      <w:r w:rsidRPr="00B11C9D">
        <w:rPr>
          <w:rFonts w:ascii="Tahoma" w:hAnsi="Tahoma" w:cs="Tahoma"/>
          <w:b/>
          <w:color w:val="000000" w:themeColor="text1"/>
          <w:sz w:val="20"/>
          <w:szCs w:val="20"/>
          <w:u w:val="single"/>
        </w:rPr>
        <w:lastRenderedPageBreak/>
        <w:t>ΠΑΡΑΡΤΗΜΑ Ι</w:t>
      </w:r>
      <w:r w:rsidRPr="00B11C9D">
        <w:rPr>
          <w:rFonts w:ascii="Tahoma" w:hAnsi="Tahoma" w:cs="Tahoma"/>
          <w:b/>
          <w:color w:val="000000" w:themeColor="text1"/>
          <w:sz w:val="20"/>
          <w:szCs w:val="20"/>
          <w:u w:val="single"/>
          <w:lang w:val="en-US"/>
        </w:rPr>
        <w:t>V</w:t>
      </w:r>
    </w:p>
    <w:p w14:paraId="73CA0C4A" w14:textId="0A7569BE" w:rsidR="00A01E90" w:rsidRPr="00B11C9D" w:rsidRDefault="00A01E90" w:rsidP="00DB37EB">
      <w:pPr>
        <w:spacing w:before="120" w:after="120"/>
        <w:jc w:val="both"/>
        <w:rPr>
          <w:rFonts w:ascii="Tahoma" w:hAnsi="Tahoma" w:cs="Tahoma"/>
          <w:i/>
          <w:color w:val="000000" w:themeColor="text1"/>
          <w:sz w:val="20"/>
          <w:szCs w:val="20"/>
        </w:rPr>
      </w:pPr>
      <w:r w:rsidRPr="00B11C9D">
        <w:rPr>
          <w:rFonts w:ascii="Tahoma" w:hAnsi="Tahoma" w:cs="Tahoma"/>
          <w:i/>
          <w:color w:val="000000" w:themeColor="text1"/>
          <w:sz w:val="20"/>
          <w:szCs w:val="20"/>
        </w:rPr>
        <w:t xml:space="preserve">Σημ.: Τα ποσοστά ενίσχυσης βάσει </w:t>
      </w:r>
      <w:r w:rsidR="00E11ED6">
        <w:rPr>
          <w:rFonts w:ascii="Tahoma" w:hAnsi="Tahoma" w:cs="Tahoma"/>
          <w:i/>
          <w:color w:val="000000" w:themeColor="text1"/>
          <w:sz w:val="20"/>
          <w:szCs w:val="20"/>
        </w:rPr>
        <w:t>τ</w:t>
      </w:r>
      <w:r w:rsidRPr="00B11C9D">
        <w:rPr>
          <w:rFonts w:ascii="Tahoma" w:hAnsi="Tahoma" w:cs="Tahoma"/>
          <w:i/>
          <w:color w:val="000000" w:themeColor="text1"/>
          <w:sz w:val="20"/>
          <w:szCs w:val="20"/>
        </w:rPr>
        <w:t>ου Καν. (ΕΕ) 651/2014 (Άρθρο 14) ισχύουν έως τις 31/12/2020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220"/>
        <w:gridCol w:w="3324"/>
        <w:gridCol w:w="1553"/>
        <w:gridCol w:w="2252"/>
        <w:gridCol w:w="4927"/>
      </w:tblGrid>
      <w:tr w:rsidR="00B11C9D" w:rsidRPr="00B11C9D" w14:paraId="31B9FA2A" w14:textId="77777777" w:rsidTr="00E11ED6">
        <w:trPr>
          <w:cantSplit/>
          <w:tblHeader/>
        </w:trPr>
        <w:tc>
          <w:tcPr>
            <w:tcW w:w="2220" w:type="dxa"/>
            <w:shd w:val="clear" w:color="auto" w:fill="D9D9D9"/>
            <w:vAlign w:val="center"/>
          </w:tcPr>
          <w:p w14:paraId="29466C58"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ΔΡΑΣΗ</w:t>
            </w:r>
          </w:p>
        </w:tc>
        <w:tc>
          <w:tcPr>
            <w:tcW w:w="3324" w:type="dxa"/>
            <w:shd w:val="clear" w:color="auto" w:fill="D9D9D9"/>
            <w:vAlign w:val="center"/>
          </w:tcPr>
          <w:p w14:paraId="0DB73062"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ΥΠΟΔΡΑΣΗ</w:t>
            </w:r>
          </w:p>
        </w:tc>
        <w:tc>
          <w:tcPr>
            <w:tcW w:w="1553" w:type="dxa"/>
            <w:shd w:val="clear" w:color="auto" w:fill="D9D9D9"/>
            <w:vAlign w:val="center"/>
          </w:tcPr>
          <w:p w14:paraId="47C7CCDC"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ΠΟΣΟΣΤΟ ΕΝΙΣΧΥΣΗΣ ΕΩΣ</w:t>
            </w:r>
          </w:p>
        </w:tc>
        <w:tc>
          <w:tcPr>
            <w:tcW w:w="2252" w:type="dxa"/>
            <w:shd w:val="clear" w:color="auto" w:fill="D9D9D9"/>
            <w:vAlign w:val="center"/>
          </w:tcPr>
          <w:p w14:paraId="570AE2AC"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ΚΑΝΟΝΙΣΜΟΣ</w:t>
            </w:r>
          </w:p>
        </w:tc>
        <w:tc>
          <w:tcPr>
            <w:tcW w:w="4927" w:type="dxa"/>
            <w:shd w:val="clear" w:color="auto" w:fill="D9D9D9"/>
            <w:vAlign w:val="center"/>
          </w:tcPr>
          <w:p w14:paraId="57A6B6A7" w14:textId="77777777" w:rsidR="00A01E90" w:rsidRPr="00B11C9D" w:rsidRDefault="00A01E90" w:rsidP="00E11ED6">
            <w:pPr>
              <w:spacing w:before="120" w:after="120"/>
              <w:jc w:val="center"/>
              <w:rPr>
                <w:rFonts w:ascii="Tahoma" w:hAnsi="Tahoma" w:cs="Tahoma"/>
                <w:b/>
                <w:bCs/>
                <w:color w:val="000000" w:themeColor="text1"/>
                <w:sz w:val="20"/>
                <w:szCs w:val="20"/>
              </w:rPr>
            </w:pPr>
            <w:r w:rsidRPr="00B11C9D">
              <w:rPr>
                <w:rFonts w:ascii="Tahoma" w:hAnsi="Tahoma" w:cs="Tahoma"/>
                <w:b/>
                <w:bCs/>
                <w:color w:val="000000" w:themeColor="text1"/>
                <w:sz w:val="20"/>
                <w:szCs w:val="20"/>
              </w:rPr>
              <w:t>ΕΙΔΙΚΟΙ ΠΕΡΙΟΡΙΣΜΟΙ</w:t>
            </w:r>
          </w:p>
        </w:tc>
      </w:tr>
      <w:tr w:rsidR="00E11ED6" w:rsidRPr="00B11C9D" w14:paraId="149CF9FC" w14:textId="77777777" w:rsidTr="00E11ED6">
        <w:trPr>
          <w:cantSplit/>
        </w:trPr>
        <w:tc>
          <w:tcPr>
            <w:tcW w:w="2220" w:type="dxa"/>
            <w:vMerge w:val="restart"/>
            <w:vAlign w:val="center"/>
          </w:tcPr>
          <w:p w14:paraId="46BEDA66"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19.2.1 - Μεταφορά γνώσεων &amp; ενημέρωσης</w:t>
            </w:r>
          </w:p>
        </w:tc>
        <w:tc>
          <w:tcPr>
            <w:tcW w:w="3324" w:type="dxa"/>
            <w:vAlign w:val="center"/>
          </w:tcPr>
          <w:p w14:paraId="22CD5D4A"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19.2.1.1 - Μεταφορά γνώσεων &amp; ενημέρωσης στο γεωργικό και το δασικό τομέα</w:t>
            </w:r>
          </w:p>
        </w:tc>
        <w:tc>
          <w:tcPr>
            <w:tcW w:w="1553" w:type="dxa"/>
            <w:vMerge w:val="restart"/>
            <w:vAlign w:val="center"/>
          </w:tcPr>
          <w:p w14:paraId="3B809861" w14:textId="76C6289B" w:rsidR="00E11ED6" w:rsidRPr="00B11C9D"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100%</w:t>
            </w:r>
          </w:p>
        </w:tc>
        <w:tc>
          <w:tcPr>
            <w:tcW w:w="2252" w:type="dxa"/>
            <w:vMerge w:val="restart"/>
            <w:vAlign w:val="center"/>
          </w:tcPr>
          <w:p w14:paraId="4F62996E" w14:textId="5CA21B2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05F1F236"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Οι πράξεις που είναι επιλέξιμες θα πρέπει να έχουν φυσικό αντικείμενο το οποίο δεν καλύπτεται από την εφαρμογή του Μέτρου 1 του ΠΑΑ 2014-2020.</w:t>
            </w:r>
          </w:p>
          <w:p w14:paraId="14A4E2C9" w14:textId="529D4C71"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Ο προϋπολογισμός </w:t>
            </w:r>
            <w:r>
              <w:rPr>
                <w:rFonts w:ascii="Tahoma" w:hAnsi="Tahoma" w:cs="Tahoma"/>
                <w:color w:val="000000" w:themeColor="text1"/>
                <w:sz w:val="20"/>
                <w:szCs w:val="20"/>
              </w:rPr>
              <w:t>έκαστης</w:t>
            </w:r>
            <w:r w:rsidRPr="00B11C9D">
              <w:rPr>
                <w:rFonts w:ascii="Tahoma" w:hAnsi="Tahoma" w:cs="Tahoma"/>
                <w:color w:val="000000" w:themeColor="text1"/>
                <w:sz w:val="20"/>
                <w:szCs w:val="20"/>
              </w:rPr>
              <w:t xml:space="preserve"> προτεινόμενης πράξης είναι </w:t>
            </w:r>
            <w:r>
              <w:rPr>
                <w:rFonts w:ascii="Tahoma" w:hAnsi="Tahoma" w:cs="Tahoma"/>
                <w:color w:val="000000" w:themeColor="text1"/>
                <w:sz w:val="20"/>
                <w:szCs w:val="20"/>
              </w:rPr>
              <w:t>έως</w:t>
            </w:r>
            <w:r w:rsidRPr="00B11C9D">
              <w:rPr>
                <w:rFonts w:ascii="Tahoma" w:hAnsi="Tahoma" w:cs="Tahoma"/>
                <w:color w:val="000000" w:themeColor="text1"/>
                <w:sz w:val="20"/>
                <w:szCs w:val="20"/>
              </w:rPr>
              <w:t xml:space="preserve"> 20.000,00 €.</w:t>
            </w:r>
          </w:p>
        </w:tc>
      </w:tr>
      <w:tr w:rsidR="00E11ED6" w:rsidRPr="00B11C9D" w14:paraId="5C46CC8D" w14:textId="77777777" w:rsidTr="00E11ED6">
        <w:trPr>
          <w:cantSplit/>
        </w:trPr>
        <w:tc>
          <w:tcPr>
            <w:tcW w:w="2220" w:type="dxa"/>
            <w:vMerge/>
            <w:vAlign w:val="center"/>
          </w:tcPr>
          <w:p w14:paraId="2F98F7B8" w14:textId="77777777" w:rsidR="00E11ED6" w:rsidRPr="00B11C9D" w:rsidRDefault="00E11ED6" w:rsidP="00E11ED6">
            <w:pPr>
              <w:spacing w:before="120" w:after="120"/>
              <w:rPr>
                <w:rFonts w:ascii="Tahoma" w:hAnsi="Tahoma" w:cs="Tahoma"/>
                <w:color w:val="000000" w:themeColor="text1"/>
                <w:sz w:val="20"/>
                <w:szCs w:val="20"/>
              </w:rPr>
            </w:pPr>
          </w:p>
        </w:tc>
        <w:tc>
          <w:tcPr>
            <w:tcW w:w="3324" w:type="dxa"/>
            <w:vAlign w:val="center"/>
          </w:tcPr>
          <w:p w14:paraId="1A642C8E" w14:textId="03F1530C"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19.2.1.2 - Μεταφορά γνώσεων &amp; ενημέρωσης σε ΜΜΕ αγροτικών περιοχών</w:t>
            </w:r>
          </w:p>
        </w:tc>
        <w:tc>
          <w:tcPr>
            <w:tcW w:w="1553" w:type="dxa"/>
            <w:vMerge/>
            <w:vAlign w:val="center"/>
          </w:tcPr>
          <w:p w14:paraId="100E0DD8" w14:textId="3C64816E" w:rsidR="00E11ED6" w:rsidRPr="00B11C9D" w:rsidRDefault="00E11ED6" w:rsidP="00E11ED6">
            <w:pPr>
              <w:spacing w:before="120" w:after="120"/>
              <w:jc w:val="center"/>
              <w:rPr>
                <w:rFonts w:ascii="Tahoma" w:hAnsi="Tahoma" w:cs="Tahoma"/>
                <w:color w:val="000000" w:themeColor="text1"/>
                <w:sz w:val="20"/>
                <w:szCs w:val="20"/>
              </w:rPr>
            </w:pPr>
          </w:p>
        </w:tc>
        <w:tc>
          <w:tcPr>
            <w:tcW w:w="2252" w:type="dxa"/>
            <w:vMerge/>
            <w:vAlign w:val="center"/>
          </w:tcPr>
          <w:p w14:paraId="0635CB2C" w14:textId="2DD8437F" w:rsidR="00E11ED6" w:rsidRPr="00B11C9D" w:rsidRDefault="00E11ED6" w:rsidP="00E11ED6">
            <w:pPr>
              <w:spacing w:before="120" w:after="120"/>
              <w:rPr>
                <w:rFonts w:ascii="Tahoma" w:hAnsi="Tahoma" w:cs="Tahoma"/>
                <w:color w:val="000000" w:themeColor="text1"/>
                <w:sz w:val="20"/>
                <w:szCs w:val="20"/>
              </w:rPr>
            </w:pPr>
          </w:p>
        </w:tc>
        <w:tc>
          <w:tcPr>
            <w:tcW w:w="4927" w:type="dxa"/>
            <w:vMerge/>
            <w:vAlign w:val="center"/>
          </w:tcPr>
          <w:p w14:paraId="58C01732" w14:textId="2E68CFA0" w:rsidR="00E11ED6" w:rsidRPr="00B11C9D" w:rsidRDefault="00E11ED6" w:rsidP="00E11ED6">
            <w:pPr>
              <w:spacing w:before="120" w:after="120"/>
              <w:rPr>
                <w:rFonts w:ascii="Tahoma" w:hAnsi="Tahoma" w:cs="Tahoma"/>
                <w:color w:val="000000" w:themeColor="text1"/>
                <w:sz w:val="20"/>
                <w:szCs w:val="20"/>
              </w:rPr>
            </w:pPr>
          </w:p>
        </w:tc>
      </w:tr>
      <w:tr w:rsidR="00E11ED6" w:rsidRPr="00B11C9D" w14:paraId="7242207B" w14:textId="77777777" w:rsidTr="00E11ED6">
        <w:trPr>
          <w:cantSplit/>
          <w:trHeight w:val="2051"/>
        </w:trPr>
        <w:tc>
          <w:tcPr>
            <w:tcW w:w="2220" w:type="dxa"/>
            <w:vAlign w:val="center"/>
          </w:tcPr>
          <w:p w14:paraId="232232F0" w14:textId="77777777"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19.2.2 -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3324" w:type="dxa"/>
            <w:vAlign w:val="center"/>
          </w:tcPr>
          <w:p w14:paraId="7208E25F" w14:textId="268A43BB"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553" w:type="dxa"/>
            <w:vAlign w:val="center"/>
          </w:tcPr>
          <w:p w14:paraId="3ED8350C" w14:textId="77777777" w:rsidR="00E11ED6"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50% </w:t>
            </w:r>
          </w:p>
          <w:p w14:paraId="1DC802E2" w14:textId="77777777" w:rsidR="00E11ED6"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ή </w:t>
            </w:r>
          </w:p>
          <w:p w14:paraId="59E157C3" w14:textId="0777E63A" w:rsidR="00E11ED6" w:rsidRPr="00B11C9D" w:rsidRDefault="00E11ED6"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75%</w:t>
            </w:r>
          </w:p>
        </w:tc>
        <w:tc>
          <w:tcPr>
            <w:tcW w:w="2252" w:type="dxa"/>
            <w:vAlign w:val="center"/>
          </w:tcPr>
          <w:p w14:paraId="34F0BA6B" w14:textId="03B6ACB6" w:rsidR="00E11ED6" w:rsidRPr="00B11C9D" w:rsidRDefault="00E11ED6"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Align w:val="center"/>
          </w:tcPr>
          <w:p w14:paraId="65A7D278" w14:textId="397E31B4" w:rsidR="00E11ED6" w:rsidRPr="00B11C9D" w:rsidRDefault="00E42092" w:rsidP="00E11ED6">
            <w:pPr>
              <w:autoSpaceDE w:val="0"/>
              <w:autoSpaceDN w:val="0"/>
              <w:adjustRightInd w:val="0"/>
              <w:spacing w:before="120" w:after="120"/>
              <w:rPr>
                <w:rFonts w:ascii="Tahoma" w:hAnsi="Tahoma" w:cs="Tahoma"/>
                <w:color w:val="000000" w:themeColor="text1"/>
                <w:sz w:val="20"/>
                <w:szCs w:val="20"/>
              </w:rPr>
            </w:pPr>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 Π</w:t>
            </w:r>
            <w:r w:rsidRPr="00957FD7">
              <w:rPr>
                <w:rFonts w:ascii="Tahoma" w:hAnsi="Tahoma" w:cs="Tahoma"/>
                <w:color w:val="000000" w:themeColor="text1"/>
                <w:sz w:val="20"/>
                <w:szCs w:val="20"/>
              </w:rPr>
              <w:t>ολύ Μικρές, Μικρές Επιχειρήσεις κατά την έννοια της σύστασης 2003/361/ΕΚ της Επιτροπής</w:t>
            </w:r>
            <w:r w:rsidR="00E11ED6" w:rsidRPr="00B11C9D">
              <w:rPr>
                <w:rFonts w:ascii="Tahoma" w:hAnsi="Tahoma" w:cs="Tahoma"/>
                <w:color w:val="000000" w:themeColor="text1"/>
                <w:sz w:val="20"/>
                <w:szCs w:val="20"/>
              </w:rPr>
              <w:t xml:space="preserve">. </w:t>
            </w:r>
            <w:r w:rsidR="00E11ED6" w:rsidRPr="00B11C9D">
              <w:rPr>
                <w:rFonts w:ascii="Tahoma" w:hAnsi="Tahoma" w:cs="Tahoma"/>
                <w:b/>
                <w:color w:val="000000" w:themeColor="text1"/>
                <w:sz w:val="20"/>
                <w:szCs w:val="20"/>
                <w:u w:val="single"/>
              </w:rPr>
              <w:t>Στη Νήσο Θάσο το ποσοστό ενίσχυσης ανέρχεται σε 75%.</w:t>
            </w:r>
          </w:p>
        </w:tc>
      </w:tr>
      <w:tr w:rsidR="005677C9" w:rsidRPr="00B11C9D" w14:paraId="32239C4D" w14:textId="77777777" w:rsidTr="005677C9">
        <w:trPr>
          <w:cantSplit/>
        </w:trPr>
        <w:tc>
          <w:tcPr>
            <w:tcW w:w="2220" w:type="dxa"/>
            <w:vMerge w:val="restart"/>
            <w:vAlign w:val="center"/>
          </w:tcPr>
          <w:p w14:paraId="410F2EAD" w14:textId="77777777" w:rsidR="005677C9" w:rsidRPr="00B11C9D" w:rsidRDefault="005677C9" w:rsidP="005677C9">
            <w:pPr>
              <w:pageBreakBefore/>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19.2.2 -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3324" w:type="dxa"/>
            <w:vAlign w:val="center"/>
          </w:tcPr>
          <w:p w14:paraId="7E7E6F32" w14:textId="77777777" w:rsidR="005677C9" w:rsidRPr="00B11C9D" w:rsidRDefault="005677C9" w:rsidP="005677C9">
            <w:pPr>
              <w:spacing w:before="60" w:after="60"/>
              <w:rPr>
                <w:rFonts w:ascii="Tahoma" w:hAnsi="Tahoma" w:cs="Tahoma"/>
                <w:color w:val="000000" w:themeColor="text1"/>
                <w:sz w:val="20"/>
                <w:szCs w:val="20"/>
              </w:rPr>
            </w:pPr>
            <w:r w:rsidRPr="00B11C9D">
              <w:rPr>
                <w:rFonts w:ascii="Tahoma" w:hAnsi="Tahoma" w:cs="Tahoma"/>
                <w:color w:val="000000" w:themeColor="text1"/>
                <w:sz w:val="20"/>
                <w:szCs w:val="20"/>
              </w:rPr>
              <w:t>19.2.2.3 - Ενίσχυση επενδύσεων στον τομέα του τουρισμού με σκοπό την εξυπηρέτηση ειδικών στόχων της τοπικής στρατηγικής.</w:t>
            </w:r>
          </w:p>
        </w:tc>
        <w:tc>
          <w:tcPr>
            <w:tcW w:w="1553" w:type="dxa"/>
            <w:vMerge w:val="restart"/>
            <w:vAlign w:val="center"/>
          </w:tcPr>
          <w:p w14:paraId="66AD33AD" w14:textId="02E5743B" w:rsidR="005677C9" w:rsidRPr="00B11C9D" w:rsidRDefault="005677C9" w:rsidP="005677C9">
            <w:pPr>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Merge w:val="restart"/>
            <w:vAlign w:val="center"/>
          </w:tcPr>
          <w:p w14:paraId="76FFEEE4" w14:textId="765CF197" w:rsidR="005677C9" w:rsidRPr="00B11C9D" w:rsidRDefault="005677C9" w:rsidP="005677C9">
            <w:pPr>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537C8648" w14:textId="77777777" w:rsidR="005677C9" w:rsidRPr="00B11C9D" w:rsidRDefault="005677C9" w:rsidP="005677C9">
            <w:pPr>
              <w:autoSpaceDE w:val="0"/>
              <w:autoSpaceDN w:val="0"/>
              <w:adjustRightInd w:val="0"/>
              <w:rPr>
                <w:rFonts w:ascii="Tahoma" w:hAnsi="Tahoma" w:cs="Tahoma"/>
                <w:color w:val="000000" w:themeColor="text1"/>
                <w:sz w:val="20"/>
                <w:szCs w:val="20"/>
              </w:rPr>
            </w:pPr>
            <w:r w:rsidRPr="00B11C9D">
              <w:rPr>
                <w:rFonts w:ascii="Tahoma" w:hAnsi="Tahoma" w:cs="Tahoma"/>
                <w:color w:val="000000" w:themeColor="text1"/>
                <w:sz w:val="20"/>
                <w:szCs w:val="20"/>
              </w:rPr>
              <w:t xml:space="preserve">Οι </w:t>
            </w:r>
            <w:proofErr w:type="spellStart"/>
            <w:r w:rsidRPr="00B11C9D">
              <w:rPr>
                <w:rFonts w:ascii="Tahoma" w:hAnsi="Tahoma" w:cs="Tahoma"/>
                <w:color w:val="000000" w:themeColor="text1"/>
                <w:sz w:val="20"/>
                <w:szCs w:val="20"/>
              </w:rPr>
              <w:t>υποδράσεις</w:t>
            </w:r>
            <w:proofErr w:type="spellEnd"/>
            <w:r w:rsidRPr="00B11C9D">
              <w:rPr>
                <w:rFonts w:ascii="Tahoma" w:hAnsi="Tahoma" w:cs="Tahoma"/>
                <w:color w:val="000000" w:themeColor="text1"/>
                <w:sz w:val="20"/>
                <w:szCs w:val="20"/>
              </w:rPr>
              <w:t xml:space="preserve"> αφορούν αποκλειστικά: </w:t>
            </w:r>
          </w:p>
          <w:p w14:paraId="506B4F39" w14:textId="0A5446E1" w:rsidR="00E42092" w:rsidRPr="00957FD7" w:rsidRDefault="00E42092" w:rsidP="00E42092">
            <w:pPr>
              <w:numPr>
                <w:ilvl w:val="0"/>
                <w:numId w:val="7"/>
              </w:numPr>
              <w:spacing w:before="60" w:after="60"/>
              <w:rPr>
                <w:rFonts w:ascii="Tahoma" w:hAnsi="Tahoma" w:cs="Tahoma"/>
                <w:color w:val="000000" w:themeColor="text1"/>
                <w:sz w:val="20"/>
                <w:szCs w:val="20"/>
              </w:rPr>
            </w:pPr>
            <w:bookmarkStart w:id="5" w:name="_Hlk536089478"/>
            <w:r w:rsidRPr="00957FD7">
              <w:rPr>
                <w:rFonts w:ascii="Tahoma" w:hAnsi="Tahoma" w:cs="Tahoma"/>
                <w:b/>
                <w:color w:val="000000" w:themeColor="text1"/>
                <w:sz w:val="20"/>
                <w:szCs w:val="20"/>
              </w:rPr>
              <w:t>Εκσυγχρονισμ</w:t>
            </w:r>
            <w:r>
              <w:rPr>
                <w:rFonts w:ascii="Tahoma" w:hAnsi="Tahoma" w:cs="Tahoma"/>
                <w:b/>
                <w:color w:val="000000" w:themeColor="text1"/>
                <w:sz w:val="20"/>
                <w:szCs w:val="20"/>
              </w:rPr>
              <w:t>ούς</w:t>
            </w:r>
            <w:r w:rsidRPr="00957FD7">
              <w:rPr>
                <w:rFonts w:ascii="Tahoma" w:hAnsi="Tahoma" w:cs="Tahoma"/>
                <w:b/>
                <w:color w:val="000000" w:themeColor="text1"/>
                <w:sz w:val="20"/>
                <w:szCs w:val="20"/>
              </w:rPr>
              <w:t xml:space="preserve"> ή/και επεκτάσεις ή/και μετεγκαταστάσεις μονάδων μετά εκσυγχρονισμού</w:t>
            </w:r>
            <w:r w:rsidRPr="00957FD7">
              <w:rPr>
                <w:rFonts w:ascii="Tahoma" w:hAnsi="Tahoma" w:cs="Tahoma"/>
                <w:color w:val="000000" w:themeColor="text1"/>
                <w:sz w:val="20"/>
                <w:szCs w:val="20"/>
              </w:rPr>
              <w:t xml:space="preserve">: Φυσικά και Νομικά Πρόσωπα Ιδιωτικού Δικαίου που </w:t>
            </w:r>
            <w:r>
              <w:rPr>
                <w:rFonts w:ascii="Tahoma" w:hAnsi="Tahoma" w:cs="Tahoma"/>
                <w:color w:val="000000" w:themeColor="text1"/>
                <w:sz w:val="20"/>
                <w:szCs w:val="20"/>
              </w:rPr>
              <w:t>συνιστούν</w:t>
            </w:r>
            <w:r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u w:val="single"/>
              </w:rPr>
              <w:t>υφιστάμενες</w:t>
            </w:r>
            <w:r w:rsidRPr="00957FD7">
              <w:rPr>
                <w:rFonts w:ascii="Tahoma" w:hAnsi="Tahoma" w:cs="Tahoma"/>
                <w:color w:val="000000" w:themeColor="text1"/>
                <w:sz w:val="20"/>
                <w:szCs w:val="20"/>
              </w:rPr>
              <w:t xml:space="preserve"> επιχειρήσεις, οι οποίες κατηγοριοποιούνται ως Πολύ Μικρές </w:t>
            </w:r>
            <w:r>
              <w:rPr>
                <w:rFonts w:ascii="Tahoma" w:hAnsi="Tahoma" w:cs="Tahoma"/>
                <w:color w:val="000000" w:themeColor="text1"/>
                <w:sz w:val="20"/>
                <w:szCs w:val="20"/>
              </w:rPr>
              <w:t>ή</w:t>
            </w:r>
            <w:r w:rsidRPr="00957FD7">
              <w:rPr>
                <w:rFonts w:ascii="Tahoma" w:hAnsi="Tahoma" w:cs="Tahoma"/>
                <w:color w:val="000000" w:themeColor="text1"/>
                <w:sz w:val="20"/>
                <w:szCs w:val="20"/>
              </w:rPr>
              <w:t xml:space="preserve"> Μικρές Επιχειρήσεις κατά την έννοια της σύστασης 2003/361/ΕΚ της Επιτροπής.  </w:t>
            </w:r>
          </w:p>
          <w:p w14:paraId="6A5DF8ED" w14:textId="2697B1CF" w:rsidR="005677C9" w:rsidRPr="00B11C9D" w:rsidRDefault="00E42092" w:rsidP="00E42092">
            <w:pPr>
              <w:numPr>
                <w:ilvl w:val="0"/>
                <w:numId w:val="7"/>
              </w:numPr>
              <w:autoSpaceDE w:val="0"/>
              <w:autoSpaceDN w:val="0"/>
              <w:adjustRightInd w:val="0"/>
              <w:rPr>
                <w:rFonts w:ascii="Tahoma" w:hAnsi="Tahoma" w:cs="Tahoma"/>
                <w:color w:val="000000" w:themeColor="text1"/>
                <w:sz w:val="20"/>
                <w:szCs w:val="20"/>
              </w:rPr>
            </w:pPr>
            <w:r w:rsidRPr="00957FD7">
              <w:rPr>
                <w:rFonts w:ascii="Tahoma" w:hAnsi="Tahoma" w:cs="Tahoma"/>
                <w:b/>
                <w:color w:val="000000" w:themeColor="text1"/>
                <w:sz w:val="20"/>
                <w:szCs w:val="20"/>
                <w:u w:val="single"/>
              </w:rPr>
              <w:t>Ιδρύσεις</w:t>
            </w:r>
            <w:r w:rsidRPr="00957FD7">
              <w:rPr>
                <w:rFonts w:ascii="Tahoma" w:hAnsi="Tahoma" w:cs="Tahoma"/>
                <w:b/>
                <w:color w:val="000000" w:themeColor="text1"/>
                <w:sz w:val="20"/>
                <w:szCs w:val="20"/>
              </w:rPr>
              <w:t>, εκσυγχρονισμ</w:t>
            </w:r>
            <w:r>
              <w:rPr>
                <w:rFonts w:ascii="Tahoma" w:hAnsi="Tahoma" w:cs="Tahoma"/>
                <w:b/>
                <w:color w:val="000000" w:themeColor="text1"/>
                <w:sz w:val="20"/>
                <w:szCs w:val="20"/>
              </w:rPr>
              <w:t>ούς</w:t>
            </w:r>
            <w:r w:rsidRPr="00957FD7">
              <w:rPr>
                <w:rFonts w:ascii="Tahoma" w:hAnsi="Tahoma" w:cs="Tahoma"/>
                <w:b/>
                <w:color w:val="000000" w:themeColor="text1"/>
                <w:sz w:val="20"/>
                <w:szCs w:val="20"/>
              </w:rPr>
              <w:t xml:space="preserve"> ή/και επεκτάσεις ή/και μετεγκαταστάσεις μονάδων μετά εκσυγχρονισμού</w:t>
            </w:r>
            <w:r w:rsidRPr="00957FD7">
              <w:rPr>
                <w:rFonts w:ascii="Tahoma" w:hAnsi="Tahoma" w:cs="Tahoma"/>
                <w:color w:val="000000" w:themeColor="text1"/>
                <w:sz w:val="20"/>
                <w:szCs w:val="20"/>
              </w:rPr>
              <w:t xml:space="preserve">: Φυσικά Πρόσωπα ηλικίας μικρότερης των 35 ετών ή Νομικά Πρόσωπα Ιδιωτικού Δικαίου στο κεφάλαιο των οποίων συμμετέχουν νέοι (ηλικίας μικρότερης των 35 ετών) με ποσοστό τουλάχιστον 75%  και η διαχείριση ασκείται αποκλειστικά από τους νέους που </w:t>
            </w:r>
            <w:r>
              <w:rPr>
                <w:rFonts w:ascii="Tahoma" w:hAnsi="Tahoma" w:cs="Tahoma"/>
                <w:color w:val="000000" w:themeColor="text1"/>
                <w:sz w:val="20"/>
                <w:szCs w:val="20"/>
              </w:rPr>
              <w:t>συνιστούν</w:t>
            </w:r>
            <w:r w:rsidRPr="00957FD7">
              <w:rPr>
                <w:rFonts w:ascii="Tahoma" w:hAnsi="Tahoma" w:cs="Tahoma"/>
                <w:color w:val="000000" w:themeColor="text1"/>
                <w:sz w:val="20"/>
                <w:szCs w:val="20"/>
              </w:rPr>
              <w:t xml:space="preserve"> </w:t>
            </w:r>
            <w:r w:rsidRPr="00957FD7">
              <w:rPr>
                <w:rFonts w:ascii="Tahoma" w:hAnsi="Tahoma" w:cs="Tahoma"/>
                <w:color w:val="000000" w:themeColor="text1"/>
                <w:sz w:val="20"/>
                <w:szCs w:val="20"/>
                <w:u w:val="single"/>
              </w:rPr>
              <w:t>υφιστάμενες</w:t>
            </w:r>
            <w:r w:rsidRPr="00957FD7">
              <w:rPr>
                <w:rFonts w:ascii="Tahoma" w:hAnsi="Tahoma" w:cs="Tahoma"/>
                <w:color w:val="000000" w:themeColor="text1"/>
                <w:sz w:val="20"/>
                <w:szCs w:val="20"/>
              </w:rPr>
              <w:t xml:space="preserve"> ή ιδρύουν </w:t>
            </w:r>
            <w:r w:rsidRPr="00957FD7">
              <w:rPr>
                <w:rFonts w:ascii="Tahoma" w:hAnsi="Tahoma" w:cs="Tahoma"/>
                <w:color w:val="000000" w:themeColor="text1"/>
                <w:sz w:val="20"/>
                <w:szCs w:val="20"/>
                <w:u w:val="single"/>
              </w:rPr>
              <w:t>νέες</w:t>
            </w:r>
            <w:r w:rsidRPr="00957FD7">
              <w:rPr>
                <w:rFonts w:ascii="Tahoma" w:hAnsi="Tahoma" w:cs="Tahoma"/>
                <w:color w:val="000000" w:themeColor="text1"/>
                <w:sz w:val="20"/>
                <w:szCs w:val="20"/>
              </w:rPr>
              <w:t xml:space="preserve"> επιχειρήσεις, οι οποίες κατηγοριοποιούνται ως Πολύ Μικρές </w:t>
            </w:r>
            <w:r>
              <w:rPr>
                <w:rFonts w:ascii="Tahoma" w:hAnsi="Tahoma" w:cs="Tahoma"/>
                <w:color w:val="000000" w:themeColor="text1"/>
                <w:sz w:val="20"/>
                <w:szCs w:val="20"/>
              </w:rPr>
              <w:t>ή</w:t>
            </w:r>
            <w:r w:rsidRPr="00957FD7">
              <w:rPr>
                <w:rFonts w:ascii="Tahoma" w:hAnsi="Tahoma" w:cs="Tahoma"/>
                <w:color w:val="000000" w:themeColor="text1"/>
                <w:sz w:val="20"/>
                <w:szCs w:val="20"/>
              </w:rPr>
              <w:t xml:space="preserve"> Μικρές Επιχειρήσεις κατά την έννοια της σύστασης 2003/361/ΕΚ της Επιτροπής.</w:t>
            </w:r>
            <w:bookmarkEnd w:id="5"/>
            <w:r w:rsidRPr="00957FD7">
              <w:rPr>
                <w:rFonts w:ascii="Tahoma" w:hAnsi="Tahoma" w:cs="Tahoma"/>
                <w:color w:val="000000" w:themeColor="text1"/>
                <w:sz w:val="20"/>
                <w:szCs w:val="20"/>
              </w:rPr>
              <w:t xml:space="preserve">  </w:t>
            </w:r>
          </w:p>
        </w:tc>
      </w:tr>
      <w:tr w:rsidR="005677C9" w:rsidRPr="00B11C9D" w14:paraId="104CDBC5" w14:textId="77777777" w:rsidTr="005677C9">
        <w:trPr>
          <w:cantSplit/>
        </w:trPr>
        <w:tc>
          <w:tcPr>
            <w:tcW w:w="2220" w:type="dxa"/>
            <w:vMerge/>
            <w:vAlign w:val="center"/>
          </w:tcPr>
          <w:p w14:paraId="1B3007A6" w14:textId="77777777" w:rsidR="005677C9" w:rsidRPr="00B11C9D" w:rsidRDefault="005677C9" w:rsidP="005677C9">
            <w:pPr>
              <w:rPr>
                <w:rFonts w:ascii="Tahoma" w:hAnsi="Tahoma" w:cs="Tahoma"/>
                <w:color w:val="000000" w:themeColor="text1"/>
                <w:sz w:val="20"/>
                <w:szCs w:val="20"/>
              </w:rPr>
            </w:pPr>
          </w:p>
        </w:tc>
        <w:tc>
          <w:tcPr>
            <w:tcW w:w="3324" w:type="dxa"/>
            <w:vAlign w:val="center"/>
          </w:tcPr>
          <w:p w14:paraId="1CA21E55" w14:textId="77777777" w:rsidR="005677C9" w:rsidRPr="00B11C9D" w:rsidRDefault="005677C9" w:rsidP="005677C9">
            <w:pPr>
              <w:spacing w:before="60" w:after="60"/>
              <w:rPr>
                <w:rFonts w:ascii="Tahoma" w:hAnsi="Tahoma" w:cs="Tahoma"/>
                <w:color w:val="000000" w:themeColor="text1"/>
                <w:sz w:val="20"/>
                <w:szCs w:val="20"/>
              </w:rPr>
            </w:pPr>
            <w:r w:rsidRPr="00B11C9D">
              <w:rPr>
                <w:rFonts w:ascii="Tahoma" w:hAnsi="Tahoma" w:cs="Tahoma"/>
                <w:color w:val="000000" w:themeColor="text1"/>
                <w:sz w:val="20"/>
                <w:szCs w:val="20"/>
              </w:rPr>
              <w:t>19.2.2.4 - Ενίσχυση επενδύσεων στους τομείς της βιοτεχνίας, χειροτεχνίας, παραγωγής ειδών μετά την 1</w:t>
            </w:r>
            <w:r w:rsidRPr="00B11C9D">
              <w:rPr>
                <w:rFonts w:ascii="Tahoma" w:hAnsi="Tahoma" w:cs="Tahoma"/>
                <w:color w:val="000000" w:themeColor="text1"/>
                <w:sz w:val="20"/>
                <w:szCs w:val="20"/>
                <w:vertAlign w:val="superscript"/>
              </w:rPr>
              <w:t>η</w:t>
            </w:r>
            <w:r w:rsidRPr="00B11C9D">
              <w:rPr>
                <w:rFonts w:ascii="Tahoma" w:hAnsi="Tahoma" w:cs="Tahoma"/>
                <w:color w:val="000000" w:themeColor="text1"/>
                <w:sz w:val="20"/>
                <w:szCs w:val="20"/>
              </w:rPr>
              <w:t xml:space="preserve"> μεταποίηση, και του εμπορίου με σκοπό την εξυπηρέτηση ειδικών στόχων της τοπικής στρατηγικής.</w:t>
            </w:r>
          </w:p>
        </w:tc>
        <w:tc>
          <w:tcPr>
            <w:tcW w:w="1553" w:type="dxa"/>
            <w:vMerge/>
            <w:vAlign w:val="center"/>
          </w:tcPr>
          <w:p w14:paraId="41EE8479" w14:textId="77777777" w:rsidR="005677C9" w:rsidRPr="00B11C9D" w:rsidRDefault="005677C9" w:rsidP="005677C9">
            <w:pPr>
              <w:rPr>
                <w:rFonts w:ascii="Tahoma" w:hAnsi="Tahoma" w:cs="Tahoma"/>
                <w:color w:val="000000" w:themeColor="text1"/>
                <w:sz w:val="20"/>
                <w:szCs w:val="20"/>
              </w:rPr>
            </w:pPr>
          </w:p>
        </w:tc>
        <w:tc>
          <w:tcPr>
            <w:tcW w:w="2252" w:type="dxa"/>
            <w:vMerge/>
            <w:vAlign w:val="center"/>
          </w:tcPr>
          <w:p w14:paraId="4B69E490" w14:textId="49725332" w:rsidR="005677C9" w:rsidRPr="00B11C9D" w:rsidRDefault="005677C9" w:rsidP="005677C9">
            <w:pPr>
              <w:rPr>
                <w:rFonts w:ascii="Tahoma" w:hAnsi="Tahoma" w:cs="Tahoma"/>
                <w:color w:val="000000" w:themeColor="text1"/>
                <w:sz w:val="20"/>
                <w:szCs w:val="20"/>
              </w:rPr>
            </w:pPr>
          </w:p>
        </w:tc>
        <w:tc>
          <w:tcPr>
            <w:tcW w:w="4927" w:type="dxa"/>
            <w:vMerge/>
            <w:vAlign w:val="center"/>
          </w:tcPr>
          <w:p w14:paraId="3872344A" w14:textId="77777777" w:rsidR="005677C9" w:rsidRPr="00B11C9D" w:rsidRDefault="005677C9" w:rsidP="005677C9">
            <w:pPr>
              <w:rPr>
                <w:rFonts w:ascii="Tahoma" w:hAnsi="Tahoma" w:cs="Tahoma"/>
                <w:color w:val="000000" w:themeColor="text1"/>
                <w:sz w:val="20"/>
                <w:szCs w:val="20"/>
              </w:rPr>
            </w:pPr>
          </w:p>
        </w:tc>
      </w:tr>
      <w:tr w:rsidR="005677C9" w:rsidRPr="00B11C9D" w14:paraId="5531FD08" w14:textId="77777777" w:rsidTr="005677C9">
        <w:trPr>
          <w:cantSplit/>
          <w:trHeight w:val="1123"/>
        </w:trPr>
        <w:tc>
          <w:tcPr>
            <w:tcW w:w="2220" w:type="dxa"/>
            <w:vMerge/>
            <w:vAlign w:val="center"/>
          </w:tcPr>
          <w:p w14:paraId="6F97C2B8" w14:textId="77777777" w:rsidR="005677C9" w:rsidRPr="00B11C9D" w:rsidRDefault="005677C9" w:rsidP="005677C9">
            <w:pPr>
              <w:rPr>
                <w:rFonts w:ascii="Tahoma" w:hAnsi="Tahoma" w:cs="Tahoma"/>
                <w:color w:val="000000" w:themeColor="text1"/>
                <w:sz w:val="20"/>
                <w:szCs w:val="20"/>
              </w:rPr>
            </w:pPr>
          </w:p>
        </w:tc>
        <w:tc>
          <w:tcPr>
            <w:tcW w:w="3324" w:type="dxa"/>
            <w:vAlign w:val="center"/>
          </w:tcPr>
          <w:p w14:paraId="2C1608DA" w14:textId="77777777" w:rsidR="005677C9" w:rsidRPr="00B11C9D" w:rsidRDefault="005677C9" w:rsidP="005677C9">
            <w:pPr>
              <w:spacing w:before="60" w:after="60"/>
              <w:rPr>
                <w:rFonts w:ascii="Tahoma" w:hAnsi="Tahoma" w:cs="Tahoma"/>
                <w:color w:val="000000" w:themeColor="text1"/>
                <w:sz w:val="20"/>
                <w:szCs w:val="20"/>
              </w:rPr>
            </w:pPr>
            <w:r w:rsidRPr="00B11C9D">
              <w:rPr>
                <w:rFonts w:ascii="Tahoma" w:hAnsi="Tahoma" w:cs="Tahoma"/>
                <w:color w:val="000000" w:themeColor="text1"/>
                <w:sz w:val="20"/>
                <w:szCs w:val="20"/>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553" w:type="dxa"/>
            <w:vMerge/>
            <w:vAlign w:val="center"/>
          </w:tcPr>
          <w:p w14:paraId="2AACFCFE" w14:textId="77777777" w:rsidR="005677C9" w:rsidRPr="00B11C9D" w:rsidRDefault="005677C9" w:rsidP="005677C9">
            <w:pPr>
              <w:rPr>
                <w:rFonts w:ascii="Tahoma" w:hAnsi="Tahoma" w:cs="Tahoma"/>
                <w:color w:val="000000" w:themeColor="text1"/>
                <w:sz w:val="20"/>
                <w:szCs w:val="20"/>
              </w:rPr>
            </w:pPr>
          </w:p>
        </w:tc>
        <w:tc>
          <w:tcPr>
            <w:tcW w:w="2252" w:type="dxa"/>
            <w:vMerge/>
            <w:vAlign w:val="center"/>
          </w:tcPr>
          <w:p w14:paraId="13565D4B" w14:textId="33645210" w:rsidR="005677C9" w:rsidRPr="00B11C9D" w:rsidRDefault="005677C9" w:rsidP="005677C9">
            <w:pPr>
              <w:rPr>
                <w:rFonts w:ascii="Tahoma" w:hAnsi="Tahoma" w:cs="Tahoma"/>
                <w:color w:val="000000" w:themeColor="text1"/>
                <w:sz w:val="20"/>
                <w:szCs w:val="20"/>
              </w:rPr>
            </w:pPr>
          </w:p>
        </w:tc>
        <w:tc>
          <w:tcPr>
            <w:tcW w:w="4927" w:type="dxa"/>
            <w:vMerge/>
            <w:vAlign w:val="center"/>
          </w:tcPr>
          <w:p w14:paraId="7345BB5E" w14:textId="77777777" w:rsidR="005677C9" w:rsidRPr="00B11C9D" w:rsidRDefault="005677C9" w:rsidP="005677C9">
            <w:pPr>
              <w:rPr>
                <w:rFonts w:ascii="Tahoma" w:hAnsi="Tahoma" w:cs="Tahoma"/>
                <w:color w:val="000000" w:themeColor="text1"/>
                <w:sz w:val="20"/>
                <w:szCs w:val="20"/>
              </w:rPr>
            </w:pPr>
          </w:p>
        </w:tc>
      </w:tr>
      <w:tr w:rsidR="005677C9" w:rsidRPr="00B11C9D" w14:paraId="4A69FD4C" w14:textId="77777777" w:rsidTr="005677C9">
        <w:trPr>
          <w:cantSplit/>
          <w:trHeight w:val="1184"/>
        </w:trPr>
        <w:tc>
          <w:tcPr>
            <w:tcW w:w="2220" w:type="dxa"/>
            <w:vMerge/>
            <w:vAlign w:val="center"/>
          </w:tcPr>
          <w:p w14:paraId="79C50DB8" w14:textId="77777777" w:rsidR="005677C9" w:rsidRPr="00B11C9D" w:rsidRDefault="005677C9" w:rsidP="005677C9">
            <w:pPr>
              <w:rPr>
                <w:rFonts w:ascii="Tahoma" w:hAnsi="Tahoma" w:cs="Tahoma"/>
                <w:color w:val="000000" w:themeColor="text1"/>
                <w:sz w:val="20"/>
                <w:szCs w:val="20"/>
              </w:rPr>
            </w:pPr>
          </w:p>
        </w:tc>
        <w:tc>
          <w:tcPr>
            <w:tcW w:w="3324" w:type="dxa"/>
            <w:vMerge w:val="restart"/>
            <w:vAlign w:val="center"/>
          </w:tcPr>
          <w:p w14:paraId="17AC48AD" w14:textId="77777777" w:rsidR="005677C9" w:rsidRPr="00B11C9D" w:rsidRDefault="005677C9" w:rsidP="005677C9">
            <w:pPr>
              <w:rPr>
                <w:rFonts w:ascii="Tahoma" w:hAnsi="Tahoma" w:cs="Tahoma"/>
                <w:color w:val="000000" w:themeColor="text1"/>
                <w:sz w:val="20"/>
                <w:szCs w:val="20"/>
              </w:rPr>
            </w:pPr>
            <w:r w:rsidRPr="00B11C9D">
              <w:rPr>
                <w:rFonts w:ascii="Tahoma" w:hAnsi="Tahoma" w:cs="Tahoma"/>
                <w:color w:val="000000" w:themeColor="text1"/>
                <w:sz w:val="20"/>
                <w:szCs w:val="20"/>
              </w:rPr>
              <w:t>19.2.2.6 - Ενίσχυση επενδύσεων οικοτεχνίας και πολυλειτουργικών αγροκτημάτων με σκοπό την εξυπηρέτηση ειδικών στόχων της τοπικής στρατηγικής.</w:t>
            </w:r>
          </w:p>
        </w:tc>
        <w:tc>
          <w:tcPr>
            <w:tcW w:w="1553" w:type="dxa"/>
            <w:vAlign w:val="center"/>
          </w:tcPr>
          <w:p w14:paraId="410BBD18" w14:textId="77777777" w:rsidR="005677C9" w:rsidRDefault="005677C9" w:rsidP="005677C9">
            <w:pPr>
              <w:spacing w:before="40" w:after="40"/>
              <w:jc w:val="center"/>
              <w:rPr>
                <w:rFonts w:ascii="Tahoma" w:hAnsi="Tahoma" w:cs="Tahoma"/>
                <w:color w:val="000000" w:themeColor="text1"/>
                <w:sz w:val="20"/>
                <w:szCs w:val="20"/>
              </w:rPr>
            </w:pPr>
            <w:r>
              <w:rPr>
                <w:rFonts w:ascii="Tahoma" w:hAnsi="Tahoma" w:cs="Tahoma"/>
                <w:color w:val="000000" w:themeColor="text1"/>
                <w:sz w:val="20"/>
                <w:szCs w:val="20"/>
              </w:rPr>
              <w:t>50</w:t>
            </w:r>
            <w:r w:rsidRPr="00B11C9D">
              <w:rPr>
                <w:rFonts w:ascii="Tahoma" w:hAnsi="Tahoma" w:cs="Tahoma"/>
                <w:color w:val="000000" w:themeColor="text1"/>
                <w:sz w:val="20"/>
                <w:szCs w:val="20"/>
              </w:rPr>
              <w:t>%</w:t>
            </w:r>
            <w:r>
              <w:rPr>
                <w:rFonts w:ascii="Tahoma" w:hAnsi="Tahoma" w:cs="Tahoma"/>
                <w:color w:val="000000" w:themeColor="text1"/>
                <w:sz w:val="20"/>
                <w:szCs w:val="20"/>
              </w:rPr>
              <w:t xml:space="preserve"> </w:t>
            </w:r>
          </w:p>
          <w:p w14:paraId="57C7AD4A" w14:textId="728A5C81" w:rsidR="005677C9" w:rsidRPr="00B11C9D" w:rsidRDefault="005677C9" w:rsidP="005677C9">
            <w:pPr>
              <w:spacing w:before="40" w:after="40"/>
              <w:jc w:val="center"/>
              <w:rPr>
                <w:rFonts w:ascii="Tahoma" w:hAnsi="Tahoma" w:cs="Tahoma"/>
                <w:color w:val="000000" w:themeColor="text1"/>
                <w:sz w:val="20"/>
                <w:szCs w:val="20"/>
              </w:rPr>
            </w:pPr>
            <w:r>
              <w:rPr>
                <w:rFonts w:ascii="Tahoma" w:hAnsi="Tahoma" w:cs="Tahoma"/>
                <w:color w:val="000000" w:themeColor="text1"/>
                <w:sz w:val="20"/>
                <w:szCs w:val="20"/>
              </w:rPr>
              <w:t>σ</w:t>
            </w:r>
            <w:r w:rsidRPr="005677C9">
              <w:rPr>
                <w:rFonts w:ascii="Tahoma" w:hAnsi="Tahoma" w:cs="Tahoma"/>
                <w:color w:val="000000" w:themeColor="text1"/>
                <w:sz w:val="20"/>
                <w:szCs w:val="20"/>
              </w:rPr>
              <w:t>την περίπτωση χρήσης του Άρθρου 17 του Καν. (ΕΕ) 1305/2013</w:t>
            </w:r>
          </w:p>
        </w:tc>
        <w:tc>
          <w:tcPr>
            <w:tcW w:w="2252" w:type="dxa"/>
            <w:vMerge w:val="restart"/>
            <w:vAlign w:val="center"/>
          </w:tcPr>
          <w:p w14:paraId="36DA40F5" w14:textId="67F72E37" w:rsidR="005677C9" w:rsidRPr="00B11C9D" w:rsidRDefault="005677C9" w:rsidP="005677C9">
            <w:pPr>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6DFAD27D" w14:textId="094FB640" w:rsidR="005677C9" w:rsidRPr="00B11C9D" w:rsidRDefault="00E42092" w:rsidP="005677C9">
            <w:pPr>
              <w:rPr>
                <w:rFonts w:ascii="Tahoma" w:hAnsi="Tahoma" w:cs="Tahoma"/>
                <w:color w:val="000000" w:themeColor="text1"/>
                <w:sz w:val="20"/>
                <w:szCs w:val="20"/>
              </w:rPr>
            </w:pPr>
            <w:r>
              <w:rPr>
                <w:rFonts w:ascii="Tahoma" w:hAnsi="Tahoma" w:cs="Tahoma"/>
                <w:color w:val="000000" w:themeColor="text1"/>
                <w:sz w:val="20"/>
                <w:szCs w:val="20"/>
              </w:rPr>
              <w:t>Ο</w:t>
            </w:r>
            <w:r w:rsidR="005677C9" w:rsidRPr="005677C9">
              <w:rPr>
                <w:rFonts w:ascii="Tahoma" w:hAnsi="Tahoma" w:cs="Tahoma"/>
                <w:color w:val="000000" w:themeColor="text1"/>
                <w:sz w:val="20"/>
                <w:szCs w:val="20"/>
              </w:rPr>
              <w:t xml:space="preserve">ι δικαιούχοι μπορούν να είναι μόνο </w:t>
            </w:r>
            <w:r w:rsidR="00045030" w:rsidRPr="005677C9">
              <w:rPr>
                <w:rFonts w:ascii="Tahoma" w:hAnsi="Tahoma" w:cs="Tahoma"/>
                <w:color w:val="000000" w:themeColor="text1"/>
                <w:sz w:val="20"/>
                <w:szCs w:val="20"/>
              </w:rPr>
              <w:t>Μικρές Και Πολύ Μικρές Επιχειρήσεις</w:t>
            </w:r>
            <w:r w:rsidR="005677C9" w:rsidRPr="005677C9">
              <w:rPr>
                <w:rFonts w:ascii="Tahoma" w:hAnsi="Tahoma" w:cs="Tahoma"/>
                <w:color w:val="000000" w:themeColor="text1"/>
                <w:sz w:val="20"/>
                <w:szCs w:val="20"/>
              </w:rPr>
              <w:t>. Επιπλέον πρέπει να τηρούνται οι όροι των Ν. 4235/2014 (ΦΕΚ 32/Α’/2014), ΚΥΑ 543/34450/24.3.2017 (ΦΕΚ 1145/Β’/2017) και ΥΑ 4912/120862/05.11.2015 (ΦΕΚ 2468/Β’/2015)</w:t>
            </w:r>
          </w:p>
        </w:tc>
      </w:tr>
      <w:tr w:rsidR="005677C9" w:rsidRPr="00B11C9D" w14:paraId="4E7DAF25" w14:textId="77777777" w:rsidTr="005677C9">
        <w:trPr>
          <w:cantSplit/>
          <w:trHeight w:val="720"/>
        </w:trPr>
        <w:tc>
          <w:tcPr>
            <w:tcW w:w="2220" w:type="dxa"/>
            <w:vMerge/>
            <w:vAlign w:val="center"/>
          </w:tcPr>
          <w:p w14:paraId="600A8D01" w14:textId="77777777" w:rsidR="005677C9" w:rsidRPr="00B11C9D" w:rsidRDefault="005677C9" w:rsidP="005677C9">
            <w:pPr>
              <w:spacing w:before="120" w:after="120"/>
              <w:rPr>
                <w:rFonts w:ascii="Tahoma" w:hAnsi="Tahoma" w:cs="Tahoma"/>
                <w:color w:val="000000" w:themeColor="text1"/>
                <w:sz w:val="20"/>
                <w:szCs w:val="20"/>
              </w:rPr>
            </w:pPr>
          </w:p>
        </w:tc>
        <w:tc>
          <w:tcPr>
            <w:tcW w:w="3324" w:type="dxa"/>
            <w:vMerge/>
            <w:vAlign w:val="center"/>
          </w:tcPr>
          <w:p w14:paraId="0FD04CFD" w14:textId="77777777" w:rsidR="005677C9" w:rsidRPr="00B11C9D" w:rsidRDefault="005677C9" w:rsidP="005677C9">
            <w:pPr>
              <w:spacing w:before="120" w:after="120"/>
              <w:rPr>
                <w:rFonts w:ascii="Tahoma" w:hAnsi="Tahoma" w:cs="Tahoma"/>
                <w:color w:val="000000" w:themeColor="text1"/>
                <w:sz w:val="20"/>
                <w:szCs w:val="20"/>
              </w:rPr>
            </w:pPr>
          </w:p>
        </w:tc>
        <w:tc>
          <w:tcPr>
            <w:tcW w:w="1553" w:type="dxa"/>
            <w:vAlign w:val="center"/>
          </w:tcPr>
          <w:p w14:paraId="21B983C3" w14:textId="77777777" w:rsidR="005677C9" w:rsidRDefault="005677C9" w:rsidP="005677C9">
            <w:pPr>
              <w:spacing w:before="40" w:after="4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p w14:paraId="01AC75CD" w14:textId="075AA8B0" w:rsidR="005677C9" w:rsidRPr="00B11C9D" w:rsidRDefault="005677C9" w:rsidP="005677C9">
            <w:pPr>
              <w:spacing w:before="40" w:after="40"/>
              <w:jc w:val="center"/>
              <w:rPr>
                <w:rFonts w:ascii="Tahoma" w:hAnsi="Tahoma" w:cs="Tahoma"/>
                <w:color w:val="000000" w:themeColor="text1"/>
                <w:sz w:val="20"/>
                <w:szCs w:val="20"/>
              </w:rPr>
            </w:pPr>
            <w:r>
              <w:rPr>
                <w:rFonts w:ascii="Tahoma" w:hAnsi="Tahoma" w:cs="Tahoma"/>
                <w:color w:val="000000" w:themeColor="text1"/>
                <w:sz w:val="20"/>
                <w:szCs w:val="20"/>
              </w:rPr>
              <w:t>σ</w:t>
            </w:r>
            <w:r w:rsidRPr="006302FE">
              <w:rPr>
                <w:rFonts w:ascii="Tahoma" w:hAnsi="Tahoma" w:cs="Tahoma"/>
                <w:color w:val="000000" w:themeColor="text1"/>
                <w:sz w:val="20"/>
                <w:szCs w:val="20"/>
              </w:rPr>
              <w:t xml:space="preserve">την περίπτωση χρήσης του </w:t>
            </w:r>
            <w:r>
              <w:rPr>
                <w:rFonts w:ascii="Tahoma" w:hAnsi="Tahoma" w:cs="Tahoma"/>
                <w:color w:val="000000" w:themeColor="text1"/>
                <w:sz w:val="20"/>
                <w:szCs w:val="20"/>
              </w:rPr>
              <w:t>Ά</w:t>
            </w:r>
            <w:r w:rsidRPr="006302FE">
              <w:rPr>
                <w:rFonts w:ascii="Tahoma" w:hAnsi="Tahoma" w:cs="Tahoma"/>
                <w:color w:val="000000" w:themeColor="text1"/>
                <w:sz w:val="20"/>
                <w:szCs w:val="20"/>
              </w:rPr>
              <w:t>ρθρου 1</w:t>
            </w:r>
            <w:r>
              <w:rPr>
                <w:rFonts w:ascii="Tahoma" w:hAnsi="Tahoma" w:cs="Tahoma"/>
                <w:color w:val="000000" w:themeColor="text1"/>
                <w:sz w:val="20"/>
                <w:szCs w:val="20"/>
              </w:rPr>
              <w:t>9</w:t>
            </w:r>
            <w:r w:rsidRPr="006302FE">
              <w:rPr>
                <w:rFonts w:ascii="Tahoma" w:hAnsi="Tahoma" w:cs="Tahoma"/>
                <w:color w:val="000000" w:themeColor="text1"/>
                <w:sz w:val="20"/>
                <w:szCs w:val="20"/>
              </w:rPr>
              <w:t xml:space="preserve"> του </w:t>
            </w:r>
            <w:r>
              <w:rPr>
                <w:rFonts w:ascii="Tahoma" w:hAnsi="Tahoma" w:cs="Tahoma"/>
                <w:color w:val="000000" w:themeColor="text1"/>
                <w:sz w:val="20"/>
                <w:szCs w:val="20"/>
              </w:rPr>
              <w:t>Καν. (ΕΕ)</w:t>
            </w:r>
            <w:r w:rsidRPr="006302FE">
              <w:rPr>
                <w:rFonts w:ascii="Tahoma" w:hAnsi="Tahoma" w:cs="Tahoma"/>
                <w:color w:val="000000" w:themeColor="text1"/>
                <w:sz w:val="20"/>
                <w:szCs w:val="20"/>
              </w:rPr>
              <w:t xml:space="preserve"> 1305/2013</w:t>
            </w:r>
          </w:p>
        </w:tc>
        <w:tc>
          <w:tcPr>
            <w:tcW w:w="2252" w:type="dxa"/>
            <w:vMerge/>
            <w:vAlign w:val="center"/>
          </w:tcPr>
          <w:p w14:paraId="45262F6C" w14:textId="2C6E9DF0" w:rsidR="005677C9" w:rsidRPr="00B11C9D" w:rsidRDefault="005677C9" w:rsidP="005677C9">
            <w:pPr>
              <w:spacing w:before="120" w:after="120"/>
              <w:jc w:val="center"/>
              <w:rPr>
                <w:rFonts w:ascii="Tahoma" w:hAnsi="Tahoma" w:cs="Tahoma"/>
                <w:color w:val="000000" w:themeColor="text1"/>
                <w:sz w:val="20"/>
                <w:szCs w:val="20"/>
              </w:rPr>
            </w:pPr>
          </w:p>
        </w:tc>
        <w:tc>
          <w:tcPr>
            <w:tcW w:w="4927" w:type="dxa"/>
            <w:vMerge/>
            <w:vAlign w:val="center"/>
          </w:tcPr>
          <w:p w14:paraId="64F60DD6" w14:textId="77777777" w:rsidR="005677C9" w:rsidRPr="00B11C9D" w:rsidRDefault="005677C9" w:rsidP="005677C9">
            <w:pPr>
              <w:spacing w:before="120" w:after="120"/>
              <w:rPr>
                <w:rFonts w:ascii="Tahoma" w:hAnsi="Tahoma" w:cs="Tahoma"/>
                <w:color w:val="000000" w:themeColor="text1"/>
                <w:sz w:val="20"/>
                <w:szCs w:val="20"/>
              </w:rPr>
            </w:pPr>
          </w:p>
        </w:tc>
      </w:tr>
      <w:tr w:rsidR="00B11C9D" w:rsidRPr="00B11C9D" w14:paraId="2B953D53" w14:textId="77777777" w:rsidTr="00E11ED6">
        <w:trPr>
          <w:cantSplit/>
        </w:trPr>
        <w:tc>
          <w:tcPr>
            <w:tcW w:w="2220" w:type="dxa"/>
            <w:vMerge w:val="restart"/>
            <w:vAlign w:val="center"/>
          </w:tcPr>
          <w:p w14:paraId="5F271810"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19.2.3 - Οριζόντια ενίσχυση στην ανάπτυξη /</w:t>
            </w:r>
            <w:r w:rsidR="001E7A9A" w:rsidRPr="00B11C9D">
              <w:rPr>
                <w:rFonts w:ascii="Tahoma" w:hAnsi="Tahoma" w:cs="Tahoma"/>
                <w:color w:val="000000" w:themeColor="text1"/>
                <w:sz w:val="20"/>
                <w:szCs w:val="20"/>
              </w:rPr>
              <w:t xml:space="preserve"> </w:t>
            </w:r>
            <w:r w:rsidRPr="00B11C9D">
              <w:rPr>
                <w:rFonts w:ascii="Tahoma" w:hAnsi="Tahoma" w:cs="Tahoma"/>
                <w:color w:val="000000" w:themeColor="text1"/>
                <w:sz w:val="20"/>
                <w:szCs w:val="20"/>
              </w:rPr>
              <w:t>βελτίωση της επιχειρηματικότητας και ανταγωνιστικότητας της περιοχή εφαρμογής</w:t>
            </w:r>
          </w:p>
        </w:tc>
        <w:tc>
          <w:tcPr>
            <w:tcW w:w="3324" w:type="dxa"/>
            <w:vAlign w:val="center"/>
          </w:tcPr>
          <w:p w14:paraId="79D2F447"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19.2.3.1 -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553" w:type="dxa"/>
            <w:vAlign w:val="center"/>
          </w:tcPr>
          <w:p w14:paraId="704D84F5" w14:textId="77777777" w:rsidR="00E11ED6"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50% </w:t>
            </w:r>
          </w:p>
          <w:p w14:paraId="3F9F0D96" w14:textId="77777777" w:rsidR="00E11ED6"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 xml:space="preserve">ή </w:t>
            </w:r>
          </w:p>
          <w:p w14:paraId="2CF23929" w14:textId="68F2A489"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75%</w:t>
            </w:r>
          </w:p>
        </w:tc>
        <w:tc>
          <w:tcPr>
            <w:tcW w:w="2252" w:type="dxa"/>
            <w:vAlign w:val="center"/>
          </w:tcPr>
          <w:p w14:paraId="6387ACFD"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1305/2013, Παράρτημα ΙΙ</w:t>
            </w:r>
          </w:p>
        </w:tc>
        <w:tc>
          <w:tcPr>
            <w:tcW w:w="4927" w:type="dxa"/>
            <w:vAlign w:val="center"/>
          </w:tcPr>
          <w:p w14:paraId="6704509B" w14:textId="62EACDDF" w:rsidR="00A01E90" w:rsidRPr="00B11C9D" w:rsidRDefault="00E42092" w:rsidP="00E11ED6">
            <w:pPr>
              <w:spacing w:before="120" w:after="120"/>
              <w:rPr>
                <w:rFonts w:ascii="Tahoma" w:hAnsi="Tahoma" w:cs="Tahoma"/>
                <w:color w:val="000000" w:themeColor="text1"/>
                <w:sz w:val="20"/>
                <w:szCs w:val="20"/>
              </w:rPr>
            </w:pPr>
            <w:bookmarkStart w:id="6" w:name="_Hlk536091654"/>
            <w:r w:rsidRPr="00957FD7">
              <w:rPr>
                <w:rFonts w:ascii="Tahoma" w:hAnsi="Tahoma" w:cs="Tahoma"/>
                <w:color w:val="000000" w:themeColor="text1"/>
                <w:sz w:val="20"/>
                <w:szCs w:val="20"/>
              </w:rPr>
              <w:t xml:space="preserve">Φυσικά / Νομικά πρόσωπα Ιδιωτικού Δικαίου </w:t>
            </w:r>
            <w:r>
              <w:rPr>
                <w:rFonts w:ascii="Tahoma" w:hAnsi="Tahoma" w:cs="Tahoma"/>
                <w:color w:val="000000" w:themeColor="text1"/>
                <w:sz w:val="20"/>
                <w:szCs w:val="20"/>
              </w:rPr>
              <w:t>που συνιστούν</w:t>
            </w:r>
            <w:r w:rsidRPr="00957FD7">
              <w:rPr>
                <w:rFonts w:ascii="Tahoma" w:hAnsi="Tahoma" w:cs="Tahoma"/>
                <w:color w:val="000000" w:themeColor="text1"/>
                <w:sz w:val="20"/>
                <w:szCs w:val="20"/>
              </w:rPr>
              <w:t xml:space="preserve"> </w:t>
            </w:r>
            <w:r>
              <w:rPr>
                <w:rFonts w:ascii="Tahoma" w:hAnsi="Tahoma" w:cs="Tahoma"/>
                <w:color w:val="000000" w:themeColor="text1"/>
                <w:sz w:val="20"/>
                <w:szCs w:val="20"/>
              </w:rPr>
              <w:t xml:space="preserve">Πολύ </w:t>
            </w:r>
            <w:r w:rsidRPr="00957FD7">
              <w:rPr>
                <w:rFonts w:ascii="Tahoma" w:hAnsi="Tahoma" w:cs="Tahoma"/>
                <w:color w:val="000000" w:themeColor="text1"/>
                <w:sz w:val="20"/>
                <w:szCs w:val="20"/>
              </w:rPr>
              <w:t>Μικρές, Μικρές, Μεσαίες Επιχειρήσεις κατά την έννοια της σύστασης 2003/361/ΕΚ της Επιτροπής</w:t>
            </w:r>
            <w:bookmarkEnd w:id="6"/>
            <w:r>
              <w:rPr>
                <w:rFonts w:ascii="Tahoma" w:hAnsi="Tahoma" w:cs="Tahoma"/>
                <w:color w:val="000000" w:themeColor="text1"/>
                <w:sz w:val="20"/>
                <w:szCs w:val="20"/>
              </w:rPr>
              <w:t xml:space="preserve"> στην </w:t>
            </w:r>
            <w:r w:rsidR="00A01E90" w:rsidRPr="00B11C9D">
              <w:rPr>
                <w:rFonts w:ascii="Tahoma" w:hAnsi="Tahoma" w:cs="Tahoma"/>
                <w:color w:val="000000" w:themeColor="text1"/>
                <w:sz w:val="20"/>
                <w:szCs w:val="20"/>
              </w:rPr>
              <w:t xml:space="preserve">Ανατολική Μακεδονία &amp; Θράκη. </w:t>
            </w:r>
            <w:r w:rsidR="00A01E90" w:rsidRPr="00B11C9D">
              <w:rPr>
                <w:rFonts w:ascii="Tahoma" w:hAnsi="Tahoma" w:cs="Tahoma"/>
                <w:b/>
                <w:color w:val="000000" w:themeColor="text1"/>
                <w:sz w:val="20"/>
                <w:szCs w:val="20"/>
                <w:u w:val="single"/>
              </w:rPr>
              <w:t>Στη Νήσο Θάσο το ποσοστό ενίσχυσης ανέρχεται σε 75%.</w:t>
            </w:r>
          </w:p>
        </w:tc>
      </w:tr>
      <w:tr w:rsidR="00B11C9D" w:rsidRPr="00B11C9D" w14:paraId="6D2DD83D" w14:textId="77777777" w:rsidTr="00E11ED6">
        <w:trPr>
          <w:cantSplit/>
        </w:trPr>
        <w:tc>
          <w:tcPr>
            <w:tcW w:w="2220" w:type="dxa"/>
            <w:vMerge/>
            <w:vAlign w:val="center"/>
          </w:tcPr>
          <w:p w14:paraId="608F6818" w14:textId="77777777" w:rsidR="00A01E90" w:rsidRPr="00B11C9D" w:rsidRDefault="00A01E90" w:rsidP="00E11ED6">
            <w:pPr>
              <w:keepNext/>
              <w:spacing w:before="120" w:after="120"/>
              <w:rPr>
                <w:rFonts w:ascii="Tahoma" w:hAnsi="Tahoma" w:cs="Tahoma"/>
                <w:color w:val="000000" w:themeColor="text1"/>
                <w:sz w:val="20"/>
                <w:szCs w:val="20"/>
              </w:rPr>
            </w:pPr>
          </w:p>
        </w:tc>
        <w:tc>
          <w:tcPr>
            <w:tcW w:w="3324" w:type="dxa"/>
            <w:vMerge w:val="restart"/>
            <w:vAlign w:val="center"/>
          </w:tcPr>
          <w:p w14:paraId="789949C4"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19.2.3.3 - Οριζόντια εφαρμογή ενίσχυσης επενδύσεων στον τομέα του τουρισμού με σκοπό την εξυπηρέτηση των στόχων της τοπικής στρατηγικής.</w:t>
            </w:r>
          </w:p>
        </w:tc>
        <w:tc>
          <w:tcPr>
            <w:tcW w:w="1553" w:type="dxa"/>
            <w:vAlign w:val="center"/>
          </w:tcPr>
          <w:p w14:paraId="2BAFD75F" w14:textId="77777777" w:rsidR="00A01E90" w:rsidRPr="00B11C9D" w:rsidRDefault="00A01E90" w:rsidP="00E11ED6">
            <w:pPr>
              <w:keepNext/>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Align w:val="center"/>
          </w:tcPr>
          <w:p w14:paraId="13E61209"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22</w:t>
            </w:r>
          </w:p>
        </w:tc>
        <w:tc>
          <w:tcPr>
            <w:tcW w:w="4927" w:type="dxa"/>
            <w:vAlign w:val="center"/>
          </w:tcPr>
          <w:p w14:paraId="7C4E916C" w14:textId="2BD585E3"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Μη εισηγμένες </w:t>
            </w:r>
            <w:r w:rsidR="00E42092" w:rsidRPr="00B11C9D">
              <w:rPr>
                <w:rFonts w:ascii="Tahoma" w:hAnsi="Tahoma" w:cs="Tahoma"/>
                <w:color w:val="000000" w:themeColor="text1"/>
                <w:sz w:val="20"/>
                <w:szCs w:val="20"/>
              </w:rPr>
              <w:t xml:space="preserve">Μικρές </w:t>
            </w:r>
            <w:r w:rsidR="00E42092" w:rsidRPr="00392EFD">
              <w:rPr>
                <w:rFonts w:ascii="Tahoma" w:hAnsi="Tahoma" w:cs="Tahoma"/>
                <w:color w:val="000000" w:themeColor="text1"/>
                <w:sz w:val="20"/>
                <w:szCs w:val="20"/>
              </w:rPr>
              <w:t xml:space="preserve">&amp; Πολύ Μικρές </w:t>
            </w:r>
            <w:r w:rsidR="00E42092" w:rsidRPr="00B11C9D">
              <w:rPr>
                <w:rFonts w:ascii="Tahoma" w:hAnsi="Tahoma" w:cs="Tahoma"/>
                <w:color w:val="000000" w:themeColor="text1"/>
                <w:sz w:val="20"/>
                <w:szCs w:val="20"/>
              </w:rPr>
              <w:t>Επιχειρήσεις</w:t>
            </w:r>
            <w:r w:rsidRPr="00B11C9D">
              <w:rPr>
                <w:rFonts w:ascii="Tahoma" w:hAnsi="Tahoma" w:cs="Tahoma"/>
                <w:color w:val="000000" w:themeColor="text1"/>
                <w:sz w:val="20"/>
                <w:szCs w:val="20"/>
              </w:rPr>
              <w:t>, που λειτουργούν έως 5 έτη χωρίς διανομή κερδών.</w:t>
            </w:r>
          </w:p>
        </w:tc>
      </w:tr>
      <w:tr w:rsidR="00B11C9D" w:rsidRPr="00B11C9D" w14:paraId="1DA5548A" w14:textId="77777777" w:rsidTr="00E11ED6">
        <w:trPr>
          <w:cantSplit/>
        </w:trPr>
        <w:tc>
          <w:tcPr>
            <w:tcW w:w="2220" w:type="dxa"/>
            <w:vMerge/>
            <w:vAlign w:val="center"/>
          </w:tcPr>
          <w:p w14:paraId="12CD8DAE"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ign w:val="center"/>
          </w:tcPr>
          <w:p w14:paraId="72C106E1" w14:textId="77777777" w:rsidR="00A01E90" w:rsidRPr="00B11C9D" w:rsidRDefault="00A01E90" w:rsidP="00E11ED6">
            <w:pPr>
              <w:spacing w:before="120" w:after="120"/>
              <w:rPr>
                <w:rFonts w:ascii="Tahoma" w:hAnsi="Tahoma" w:cs="Tahoma"/>
                <w:color w:val="000000" w:themeColor="text1"/>
                <w:sz w:val="20"/>
                <w:szCs w:val="20"/>
              </w:rPr>
            </w:pPr>
          </w:p>
        </w:tc>
        <w:tc>
          <w:tcPr>
            <w:tcW w:w="1553" w:type="dxa"/>
            <w:vAlign w:val="center"/>
          </w:tcPr>
          <w:p w14:paraId="7231C831"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55%</w:t>
            </w:r>
          </w:p>
        </w:tc>
        <w:tc>
          <w:tcPr>
            <w:tcW w:w="2252" w:type="dxa"/>
            <w:vAlign w:val="center"/>
          </w:tcPr>
          <w:p w14:paraId="7AD9F3B6"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14</w:t>
            </w:r>
          </w:p>
        </w:tc>
        <w:tc>
          <w:tcPr>
            <w:tcW w:w="4927" w:type="dxa"/>
            <w:vAlign w:val="center"/>
          </w:tcPr>
          <w:p w14:paraId="16678D53" w14:textId="075E3544"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Μικρές </w:t>
            </w:r>
            <w:r w:rsidR="00AD4C36" w:rsidRPr="00B11C9D">
              <w:rPr>
                <w:rFonts w:ascii="Tahoma" w:hAnsi="Tahoma" w:cs="Tahoma"/>
                <w:color w:val="000000" w:themeColor="text1"/>
                <w:sz w:val="20"/>
                <w:szCs w:val="20"/>
              </w:rPr>
              <w:t xml:space="preserve">&amp; Πολύ Μικρές Επιχειρήσεις </w:t>
            </w:r>
            <w:r w:rsidRPr="00B11C9D">
              <w:rPr>
                <w:rFonts w:ascii="Tahoma" w:hAnsi="Tahoma" w:cs="Tahoma"/>
                <w:color w:val="000000" w:themeColor="text1"/>
                <w:sz w:val="20"/>
                <w:szCs w:val="20"/>
              </w:rPr>
              <w:t>- Ανατολική Μακεδονία &amp; Θράκη.</w:t>
            </w:r>
          </w:p>
        </w:tc>
      </w:tr>
      <w:tr w:rsidR="00B11C9D" w:rsidRPr="00B11C9D" w14:paraId="6B1FD349" w14:textId="77777777" w:rsidTr="00E11ED6">
        <w:trPr>
          <w:cantSplit/>
        </w:trPr>
        <w:tc>
          <w:tcPr>
            <w:tcW w:w="2220" w:type="dxa"/>
            <w:vMerge/>
            <w:vAlign w:val="center"/>
          </w:tcPr>
          <w:p w14:paraId="6AA8EC20"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restart"/>
            <w:vAlign w:val="center"/>
          </w:tcPr>
          <w:p w14:paraId="6D777817"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19.2.3.4 - Οριζόντια εφαρμογή ενίσχυσης επενδύσεων στους τομείς της βιοτεχνίας, χειροτεχνίας, παραγωγής ειδών μετά την 1</w:t>
            </w:r>
            <w:r w:rsidRPr="00B11C9D">
              <w:rPr>
                <w:rFonts w:ascii="Tahoma" w:hAnsi="Tahoma" w:cs="Tahoma"/>
                <w:color w:val="000000" w:themeColor="text1"/>
                <w:sz w:val="20"/>
                <w:szCs w:val="20"/>
                <w:vertAlign w:val="superscript"/>
              </w:rPr>
              <w:t>η</w:t>
            </w:r>
            <w:r w:rsidRPr="00B11C9D">
              <w:rPr>
                <w:rFonts w:ascii="Tahoma" w:hAnsi="Tahoma" w:cs="Tahoma"/>
                <w:color w:val="000000" w:themeColor="text1"/>
                <w:sz w:val="20"/>
                <w:szCs w:val="20"/>
              </w:rPr>
              <w:t xml:space="preserve"> μεταποίηση, και του εμπορίου με σκοπό την εξυπηρέτηση των στόχων της τοπικής στρατηγικής.</w:t>
            </w:r>
          </w:p>
        </w:tc>
        <w:tc>
          <w:tcPr>
            <w:tcW w:w="1553" w:type="dxa"/>
            <w:vAlign w:val="center"/>
          </w:tcPr>
          <w:p w14:paraId="1B46FCD9"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Align w:val="center"/>
          </w:tcPr>
          <w:p w14:paraId="0D5ED94B"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22</w:t>
            </w:r>
          </w:p>
        </w:tc>
        <w:tc>
          <w:tcPr>
            <w:tcW w:w="4927" w:type="dxa"/>
            <w:vAlign w:val="center"/>
          </w:tcPr>
          <w:p w14:paraId="0AC2B82A" w14:textId="4BF3B728"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Μη </w:t>
            </w:r>
            <w:r w:rsidR="00AD4C36" w:rsidRPr="00B11C9D">
              <w:rPr>
                <w:rFonts w:ascii="Tahoma" w:hAnsi="Tahoma" w:cs="Tahoma"/>
                <w:color w:val="000000" w:themeColor="text1"/>
                <w:sz w:val="20"/>
                <w:szCs w:val="20"/>
              </w:rPr>
              <w:t xml:space="preserve">Εισηγμένες Μικρές </w:t>
            </w:r>
            <w:r w:rsidR="00AD4C36" w:rsidRPr="00392EFD">
              <w:rPr>
                <w:rFonts w:ascii="Tahoma" w:hAnsi="Tahoma" w:cs="Tahoma"/>
                <w:color w:val="000000" w:themeColor="text1"/>
                <w:sz w:val="20"/>
                <w:szCs w:val="20"/>
              </w:rPr>
              <w:t xml:space="preserve">&amp; Πολύ Μικρές </w:t>
            </w:r>
            <w:r w:rsidR="00AD4C36" w:rsidRPr="00B11C9D">
              <w:rPr>
                <w:rFonts w:ascii="Tahoma" w:hAnsi="Tahoma" w:cs="Tahoma"/>
                <w:color w:val="000000" w:themeColor="text1"/>
                <w:sz w:val="20"/>
                <w:szCs w:val="20"/>
              </w:rPr>
              <w:t>Επιχειρήσεις</w:t>
            </w:r>
            <w:r w:rsidRPr="00B11C9D">
              <w:rPr>
                <w:rFonts w:ascii="Tahoma" w:hAnsi="Tahoma" w:cs="Tahoma"/>
                <w:color w:val="000000" w:themeColor="text1"/>
                <w:sz w:val="20"/>
                <w:szCs w:val="20"/>
              </w:rPr>
              <w:t>, που λειτουργούν έως 5 έτη χωρίς διανομή κερδών.</w:t>
            </w:r>
          </w:p>
        </w:tc>
      </w:tr>
      <w:tr w:rsidR="00B11C9D" w:rsidRPr="00B11C9D" w14:paraId="4259507E" w14:textId="77777777" w:rsidTr="00E11ED6">
        <w:trPr>
          <w:cantSplit/>
        </w:trPr>
        <w:tc>
          <w:tcPr>
            <w:tcW w:w="2220" w:type="dxa"/>
            <w:vMerge/>
            <w:vAlign w:val="center"/>
          </w:tcPr>
          <w:p w14:paraId="3EF981EB"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ign w:val="center"/>
          </w:tcPr>
          <w:p w14:paraId="04F9EB84" w14:textId="77777777" w:rsidR="00A01E90" w:rsidRPr="00B11C9D" w:rsidRDefault="00A01E90" w:rsidP="00E11ED6">
            <w:pPr>
              <w:spacing w:before="120" w:after="120"/>
              <w:rPr>
                <w:rFonts w:ascii="Tahoma" w:hAnsi="Tahoma" w:cs="Tahoma"/>
                <w:color w:val="000000" w:themeColor="text1"/>
                <w:sz w:val="20"/>
                <w:szCs w:val="20"/>
              </w:rPr>
            </w:pPr>
          </w:p>
        </w:tc>
        <w:tc>
          <w:tcPr>
            <w:tcW w:w="1553" w:type="dxa"/>
            <w:vAlign w:val="center"/>
          </w:tcPr>
          <w:p w14:paraId="02CCE3F3"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55%</w:t>
            </w:r>
          </w:p>
        </w:tc>
        <w:tc>
          <w:tcPr>
            <w:tcW w:w="2252" w:type="dxa"/>
            <w:vAlign w:val="center"/>
          </w:tcPr>
          <w:p w14:paraId="09518F36"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14</w:t>
            </w:r>
          </w:p>
        </w:tc>
        <w:tc>
          <w:tcPr>
            <w:tcW w:w="4927" w:type="dxa"/>
            <w:vAlign w:val="center"/>
          </w:tcPr>
          <w:p w14:paraId="18EFCB5C" w14:textId="5A063F5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Μικρές </w:t>
            </w:r>
            <w:r w:rsidR="00AD4C36" w:rsidRPr="00B11C9D">
              <w:rPr>
                <w:rFonts w:ascii="Tahoma" w:hAnsi="Tahoma" w:cs="Tahoma"/>
                <w:color w:val="000000" w:themeColor="text1"/>
                <w:sz w:val="20"/>
                <w:szCs w:val="20"/>
              </w:rPr>
              <w:t>&amp; Πολύ Μικρές Επιχειρήσεις</w:t>
            </w:r>
            <w:r w:rsidRPr="00B11C9D">
              <w:rPr>
                <w:rFonts w:ascii="Tahoma" w:hAnsi="Tahoma" w:cs="Tahoma"/>
                <w:color w:val="000000" w:themeColor="text1"/>
                <w:sz w:val="20"/>
                <w:szCs w:val="20"/>
              </w:rPr>
              <w:t xml:space="preserve"> - Ανατολική Μακεδονία &amp; Θράκη.</w:t>
            </w:r>
          </w:p>
        </w:tc>
      </w:tr>
      <w:tr w:rsidR="00B11C9D" w:rsidRPr="00B11C9D" w14:paraId="21EF9140" w14:textId="77777777" w:rsidTr="00E11ED6">
        <w:trPr>
          <w:cantSplit/>
        </w:trPr>
        <w:tc>
          <w:tcPr>
            <w:tcW w:w="2220" w:type="dxa"/>
            <w:vMerge/>
            <w:vAlign w:val="center"/>
          </w:tcPr>
          <w:p w14:paraId="7771D8AF" w14:textId="77777777" w:rsidR="00A01E90" w:rsidRPr="00B11C9D" w:rsidRDefault="00A01E90" w:rsidP="00E11ED6">
            <w:pPr>
              <w:keepNext/>
              <w:spacing w:before="120" w:after="120"/>
              <w:rPr>
                <w:rFonts w:ascii="Tahoma" w:hAnsi="Tahoma" w:cs="Tahoma"/>
                <w:color w:val="000000" w:themeColor="text1"/>
                <w:sz w:val="20"/>
                <w:szCs w:val="20"/>
              </w:rPr>
            </w:pPr>
          </w:p>
        </w:tc>
        <w:tc>
          <w:tcPr>
            <w:tcW w:w="3324" w:type="dxa"/>
            <w:vMerge w:val="restart"/>
            <w:vAlign w:val="center"/>
          </w:tcPr>
          <w:p w14:paraId="6592B11A"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19.2.3.5 -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553" w:type="dxa"/>
            <w:vAlign w:val="center"/>
          </w:tcPr>
          <w:p w14:paraId="47A11247" w14:textId="77777777" w:rsidR="00A01E90" w:rsidRPr="00B11C9D" w:rsidRDefault="00A01E90" w:rsidP="00E11ED6">
            <w:pPr>
              <w:keepNext/>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65%</w:t>
            </w:r>
          </w:p>
        </w:tc>
        <w:tc>
          <w:tcPr>
            <w:tcW w:w="2252" w:type="dxa"/>
            <w:vAlign w:val="center"/>
          </w:tcPr>
          <w:p w14:paraId="094713D9" w14:textId="7777777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22</w:t>
            </w:r>
          </w:p>
        </w:tc>
        <w:tc>
          <w:tcPr>
            <w:tcW w:w="4927" w:type="dxa"/>
            <w:vAlign w:val="center"/>
          </w:tcPr>
          <w:p w14:paraId="06D12E72" w14:textId="334F94C7" w:rsidR="00A01E90" w:rsidRPr="00B11C9D" w:rsidRDefault="00A01E90" w:rsidP="00E11ED6">
            <w:pPr>
              <w:keepNext/>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Μη </w:t>
            </w:r>
            <w:r w:rsidR="00AD4C36" w:rsidRPr="00B11C9D">
              <w:rPr>
                <w:rFonts w:ascii="Tahoma" w:hAnsi="Tahoma" w:cs="Tahoma"/>
                <w:color w:val="000000" w:themeColor="text1"/>
                <w:sz w:val="20"/>
                <w:szCs w:val="20"/>
              </w:rPr>
              <w:t xml:space="preserve">Εισηγμένες Μικρές </w:t>
            </w:r>
            <w:r w:rsidR="00AD4C36" w:rsidRPr="00392EFD">
              <w:rPr>
                <w:rFonts w:ascii="Tahoma" w:hAnsi="Tahoma" w:cs="Tahoma"/>
                <w:color w:val="000000" w:themeColor="text1"/>
                <w:sz w:val="20"/>
                <w:szCs w:val="20"/>
              </w:rPr>
              <w:t xml:space="preserve">&amp; Πολύ Μικρές </w:t>
            </w:r>
            <w:r w:rsidR="00AD4C36" w:rsidRPr="00B11C9D">
              <w:rPr>
                <w:rFonts w:ascii="Tahoma" w:hAnsi="Tahoma" w:cs="Tahoma"/>
                <w:color w:val="000000" w:themeColor="text1"/>
                <w:sz w:val="20"/>
                <w:szCs w:val="20"/>
              </w:rPr>
              <w:t>Επιχειρήσεις</w:t>
            </w:r>
            <w:r w:rsidRPr="00B11C9D">
              <w:rPr>
                <w:rFonts w:ascii="Tahoma" w:hAnsi="Tahoma" w:cs="Tahoma"/>
                <w:color w:val="000000" w:themeColor="text1"/>
                <w:sz w:val="20"/>
                <w:szCs w:val="20"/>
              </w:rPr>
              <w:t>, που λειτουργούν έως 5 έτη χωρίς διανομή κερδών.</w:t>
            </w:r>
          </w:p>
        </w:tc>
      </w:tr>
      <w:tr w:rsidR="00B11C9D" w:rsidRPr="00B11C9D" w14:paraId="6F7E9CA6" w14:textId="77777777" w:rsidTr="00E11ED6">
        <w:trPr>
          <w:cantSplit/>
        </w:trPr>
        <w:tc>
          <w:tcPr>
            <w:tcW w:w="2220" w:type="dxa"/>
            <w:vMerge/>
            <w:vAlign w:val="center"/>
          </w:tcPr>
          <w:p w14:paraId="7EA402D0"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Merge/>
            <w:vAlign w:val="center"/>
          </w:tcPr>
          <w:p w14:paraId="750CD919" w14:textId="77777777" w:rsidR="00A01E90" w:rsidRPr="00B11C9D" w:rsidRDefault="00A01E90" w:rsidP="00E11ED6">
            <w:pPr>
              <w:spacing w:before="120" w:after="120"/>
              <w:rPr>
                <w:rFonts w:ascii="Tahoma" w:hAnsi="Tahoma" w:cs="Tahoma"/>
                <w:color w:val="000000" w:themeColor="text1"/>
                <w:sz w:val="20"/>
                <w:szCs w:val="20"/>
              </w:rPr>
            </w:pPr>
          </w:p>
        </w:tc>
        <w:tc>
          <w:tcPr>
            <w:tcW w:w="1553" w:type="dxa"/>
            <w:vAlign w:val="center"/>
          </w:tcPr>
          <w:p w14:paraId="08F197E2" w14:textId="77777777" w:rsidR="00A01E90" w:rsidRPr="00B11C9D" w:rsidRDefault="00A01E90" w:rsidP="00E11ED6">
            <w:pPr>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55%</w:t>
            </w:r>
          </w:p>
        </w:tc>
        <w:tc>
          <w:tcPr>
            <w:tcW w:w="2252" w:type="dxa"/>
            <w:vAlign w:val="center"/>
          </w:tcPr>
          <w:p w14:paraId="375C800F"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651/2014, Άρθρο 14</w:t>
            </w:r>
          </w:p>
        </w:tc>
        <w:tc>
          <w:tcPr>
            <w:tcW w:w="4927" w:type="dxa"/>
            <w:vAlign w:val="center"/>
          </w:tcPr>
          <w:p w14:paraId="72A999CF" w14:textId="691DDF58" w:rsidR="00A01E90" w:rsidRPr="00B11C9D" w:rsidRDefault="009B73F8"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Μικρές &amp; Πολύ Μικρές Επιχειρήσεις - Ανατολική Μακεδονία &amp; Θράκη.</w:t>
            </w:r>
          </w:p>
        </w:tc>
      </w:tr>
      <w:tr w:rsidR="00B11C9D" w:rsidRPr="00B11C9D" w14:paraId="739C6B5C" w14:textId="77777777" w:rsidTr="00E11ED6">
        <w:trPr>
          <w:cantSplit/>
        </w:trPr>
        <w:tc>
          <w:tcPr>
            <w:tcW w:w="2220" w:type="dxa"/>
            <w:vMerge w:val="restart"/>
            <w:vAlign w:val="center"/>
          </w:tcPr>
          <w:p w14:paraId="674C6F48"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lastRenderedPageBreak/>
              <w:t>19.2.7 - Συνεργασία μεταξύ διαφορετικών παραγόντων</w:t>
            </w:r>
          </w:p>
        </w:tc>
        <w:tc>
          <w:tcPr>
            <w:tcW w:w="3324" w:type="dxa"/>
            <w:vAlign w:val="center"/>
          </w:tcPr>
          <w:p w14:paraId="7A561B68"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 xml:space="preserve">19.2.7.1 </w:t>
            </w:r>
            <w:r w:rsidR="001E7A9A" w:rsidRPr="00B11C9D">
              <w:rPr>
                <w:rFonts w:ascii="Tahoma" w:hAnsi="Tahoma" w:cs="Tahoma"/>
                <w:color w:val="000000" w:themeColor="text1"/>
                <w:sz w:val="20"/>
                <w:szCs w:val="20"/>
              </w:rPr>
              <w:t>-</w:t>
            </w:r>
            <w:r w:rsidRPr="00B11C9D">
              <w:rPr>
                <w:rFonts w:ascii="Tahoma" w:hAnsi="Tahoma" w:cs="Tahoma"/>
                <w:color w:val="000000" w:themeColor="text1"/>
                <w:sz w:val="20"/>
                <w:szCs w:val="20"/>
              </w:rPr>
              <w:t xml:space="preserve"> Πιλοτικά έργα (εκτός γεωργικού τομέα).</w:t>
            </w:r>
          </w:p>
        </w:tc>
        <w:tc>
          <w:tcPr>
            <w:tcW w:w="1553" w:type="dxa"/>
            <w:vMerge w:val="restart"/>
            <w:vAlign w:val="center"/>
          </w:tcPr>
          <w:p w14:paraId="54666775" w14:textId="77777777" w:rsidR="00A01E90" w:rsidRPr="00B11C9D" w:rsidRDefault="00A01E90" w:rsidP="00E11ED6">
            <w:pPr>
              <w:pageBreakBefore/>
              <w:spacing w:before="120" w:after="120"/>
              <w:jc w:val="center"/>
              <w:rPr>
                <w:rFonts w:ascii="Tahoma" w:hAnsi="Tahoma" w:cs="Tahoma"/>
                <w:color w:val="000000" w:themeColor="text1"/>
                <w:sz w:val="20"/>
                <w:szCs w:val="20"/>
              </w:rPr>
            </w:pPr>
            <w:r w:rsidRPr="00B11C9D">
              <w:rPr>
                <w:rFonts w:ascii="Tahoma" w:hAnsi="Tahoma" w:cs="Tahoma"/>
                <w:color w:val="000000" w:themeColor="text1"/>
                <w:sz w:val="20"/>
                <w:szCs w:val="20"/>
              </w:rPr>
              <w:t>έως 65%</w:t>
            </w:r>
          </w:p>
        </w:tc>
        <w:tc>
          <w:tcPr>
            <w:tcW w:w="2252" w:type="dxa"/>
            <w:vMerge w:val="restart"/>
            <w:vAlign w:val="center"/>
          </w:tcPr>
          <w:p w14:paraId="779BC4F3"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Καν. (ΕΕ) 1407/2013</w:t>
            </w:r>
          </w:p>
        </w:tc>
        <w:tc>
          <w:tcPr>
            <w:tcW w:w="4927" w:type="dxa"/>
            <w:vMerge w:val="restart"/>
            <w:vAlign w:val="center"/>
          </w:tcPr>
          <w:p w14:paraId="2DDF8920" w14:textId="77777777" w:rsidR="00A01E90" w:rsidRPr="00B11C9D" w:rsidRDefault="00A01E90" w:rsidP="00E11ED6">
            <w:pPr>
              <w:pageBreakBefore/>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Δεν είναι επιλέξιμη η ίδρυση και λειτουργία ΕΣΚ.</w:t>
            </w:r>
          </w:p>
        </w:tc>
      </w:tr>
      <w:tr w:rsidR="00A01E90" w:rsidRPr="00B11C9D" w14:paraId="061A46C2" w14:textId="77777777" w:rsidTr="00E11ED6">
        <w:trPr>
          <w:cantSplit/>
        </w:trPr>
        <w:tc>
          <w:tcPr>
            <w:tcW w:w="2220" w:type="dxa"/>
            <w:vMerge/>
            <w:vAlign w:val="center"/>
          </w:tcPr>
          <w:p w14:paraId="52CFA759" w14:textId="77777777" w:rsidR="00A01E90" w:rsidRPr="00B11C9D" w:rsidRDefault="00A01E90" w:rsidP="00E11ED6">
            <w:pPr>
              <w:spacing w:before="120" w:after="120"/>
              <w:rPr>
                <w:rFonts w:ascii="Tahoma" w:hAnsi="Tahoma" w:cs="Tahoma"/>
                <w:color w:val="000000" w:themeColor="text1"/>
                <w:sz w:val="20"/>
                <w:szCs w:val="20"/>
              </w:rPr>
            </w:pPr>
          </w:p>
        </w:tc>
        <w:tc>
          <w:tcPr>
            <w:tcW w:w="3324" w:type="dxa"/>
            <w:vAlign w:val="center"/>
          </w:tcPr>
          <w:p w14:paraId="0353F626" w14:textId="77777777" w:rsidR="00A01E90" w:rsidRPr="00B11C9D" w:rsidRDefault="00A01E90" w:rsidP="00E11ED6">
            <w:pPr>
              <w:spacing w:before="120" w:after="120"/>
              <w:rPr>
                <w:rFonts w:ascii="Tahoma" w:hAnsi="Tahoma" w:cs="Tahoma"/>
                <w:color w:val="000000" w:themeColor="text1"/>
                <w:sz w:val="20"/>
                <w:szCs w:val="20"/>
              </w:rPr>
            </w:pPr>
            <w:r w:rsidRPr="00B11C9D">
              <w:rPr>
                <w:rFonts w:ascii="Tahoma" w:hAnsi="Tahoma" w:cs="Tahoma"/>
                <w:color w:val="000000" w:themeColor="text1"/>
                <w:sz w:val="20"/>
                <w:szCs w:val="20"/>
              </w:rPr>
              <w:t>19.2.7.3 -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1553" w:type="dxa"/>
            <w:vMerge/>
            <w:vAlign w:val="center"/>
          </w:tcPr>
          <w:p w14:paraId="4716CA19" w14:textId="77777777" w:rsidR="00A01E90" w:rsidRPr="00B11C9D" w:rsidRDefault="00A01E90" w:rsidP="00E11ED6">
            <w:pPr>
              <w:spacing w:before="120" w:after="120"/>
              <w:jc w:val="center"/>
              <w:rPr>
                <w:rFonts w:ascii="Tahoma" w:hAnsi="Tahoma" w:cs="Tahoma"/>
                <w:color w:val="000000" w:themeColor="text1"/>
                <w:sz w:val="20"/>
                <w:szCs w:val="20"/>
              </w:rPr>
            </w:pPr>
          </w:p>
        </w:tc>
        <w:tc>
          <w:tcPr>
            <w:tcW w:w="2252" w:type="dxa"/>
            <w:vMerge/>
            <w:vAlign w:val="center"/>
          </w:tcPr>
          <w:p w14:paraId="50540710" w14:textId="77777777" w:rsidR="00A01E90" w:rsidRPr="00B11C9D" w:rsidRDefault="00A01E90" w:rsidP="00E11ED6">
            <w:pPr>
              <w:spacing w:before="120" w:after="120"/>
              <w:rPr>
                <w:rFonts w:ascii="Tahoma" w:hAnsi="Tahoma" w:cs="Tahoma"/>
                <w:color w:val="000000" w:themeColor="text1"/>
                <w:sz w:val="20"/>
                <w:szCs w:val="20"/>
              </w:rPr>
            </w:pPr>
          </w:p>
        </w:tc>
        <w:tc>
          <w:tcPr>
            <w:tcW w:w="4927" w:type="dxa"/>
            <w:vMerge/>
            <w:vAlign w:val="center"/>
          </w:tcPr>
          <w:p w14:paraId="429FC375" w14:textId="77777777" w:rsidR="00A01E90" w:rsidRPr="00B11C9D" w:rsidRDefault="00A01E90" w:rsidP="00E11ED6">
            <w:pPr>
              <w:spacing w:before="120" w:after="120"/>
              <w:rPr>
                <w:rFonts w:ascii="Tahoma" w:hAnsi="Tahoma" w:cs="Tahoma"/>
                <w:color w:val="000000" w:themeColor="text1"/>
                <w:sz w:val="20"/>
                <w:szCs w:val="20"/>
              </w:rPr>
            </w:pPr>
          </w:p>
        </w:tc>
      </w:tr>
    </w:tbl>
    <w:p w14:paraId="39193F7E" w14:textId="77777777" w:rsidR="00A01E90" w:rsidRPr="00B11C9D" w:rsidRDefault="00A01E90" w:rsidP="00DB37EB">
      <w:pPr>
        <w:spacing w:before="120" w:after="120"/>
        <w:jc w:val="both"/>
        <w:rPr>
          <w:rFonts w:ascii="Tahoma" w:hAnsi="Tahoma" w:cs="Tahoma"/>
          <w:b/>
          <w:color w:val="000000" w:themeColor="text1"/>
          <w:sz w:val="20"/>
          <w:szCs w:val="20"/>
        </w:rPr>
      </w:pPr>
    </w:p>
    <w:p w14:paraId="18A59566" w14:textId="77777777" w:rsidR="00151511" w:rsidRPr="00B11C9D" w:rsidRDefault="00151511" w:rsidP="00DB37EB">
      <w:pPr>
        <w:tabs>
          <w:tab w:val="num" w:pos="142"/>
        </w:tabs>
        <w:spacing w:before="120" w:after="120"/>
        <w:jc w:val="both"/>
        <w:rPr>
          <w:rFonts w:ascii="Tahoma" w:hAnsi="Tahoma" w:cs="Tahoma"/>
          <w:color w:val="000000" w:themeColor="text1"/>
          <w:sz w:val="20"/>
          <w:szCs w:val="20"/>
        </w:rPr>
      </w:pPr>
    </w:p>
    <w:sectPr w:rsidR="00151511" w:rsidRPr="00B11C9D" w:rsidSect="00B371CD">
      <w:pgSz w:w="16838" w:h="11906" w:orient="landscape"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B4C67" w14:textId="77777777" w:rsidR="00030392" w:rsidRDefault="00030392">
      <w:r>
        <w:separator/>
      </w:r>
    </w:p>
  </w:endnote>
  <w:endnote w:type="continuationSeparator" w:id="0">
    <w:p w14:paraId="09611D8B" w14:textId="77777777" w:rsidR="00030392" w:rsidRDefault="00030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altName w:val="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EUAlbertina">
    <w:altName w:val="Times New Roman"/>
    <w:panose1 w:val="00000000000000000000"/>
    <w:charset w:val="A1"/>
    <w:family w:val="roman"/>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71F92" w14:textId="77777777" w:rsidR="00030392" w:rsidRDefault="00030392"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422D0B4" w14:textId="77777777" w:rsidR="00030392" w:rsidRDefault="0003039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30BC2" w14:textId="77777777" w:rsidR="00030392" w:rsidRPr="00F9162E" w:rsidRDefault="00030392" w:rsidP="00B66142">
    <w:pPr>
      <w:pStyle w:val="aa"/>
      <w:tabs>
        <w:tab w:val="clear" w:pos="4153"/>
        <w:tab w:val="clear" w:pos="8306"/>
        <w:tab w:val="center" w:pos="4230"/>
        <w:tab w:val="right" w:pos="8460"/>
      </w:tabs>
      <w:spacing w:before="360"/>
      <w:jc w:val="center"/>
      <w:rPr>
        <w:rFonts w:ascii="Tahoma" w:hAnsi="Tahoma" w:cs="Tahoma"/>
        <w:sz w:val="20"/>
        <w:szCs w:val="20"/>
      </w:rPr>
    </w:pPr>
    <w:r w:rsidRPr="00F9162E">
      <w:rPr>
        <w:rFonts w:ascii="Tahoma" w:hAnsi="Tahoma" w:cs="Tahoma"/>
        <w:sz w:val="20"/>
        <w:szCs w:val="20"/>
      </w:rPr>
      <w:fldChar w:fldCharType="begin"/>
    </w:r>
    <w:r w:rsidRPr="00F9162E">
      <w:rPr>
        <w:rFonts w:ascii="Tahoma" w:hAnsi="Tahoma" w:cs="Tahoma"/>
        <w:sz w:val="20"/>
        <w:szCs w:val="20"/>
      </w:rPr>
      <w:instrText xml:space="preserve"> </w:instrText>
    </w:r>
    <w:r w:rsidRPr="00F9162E">
      <w:rPr>
        <w:rFonts w:ascii="Tahoma" w:hAnsi="Tahoma" w:cs="Tahoma"/>
        <w:sz w:val="20"/>
        <w:szCs w:val="20"/>
        <w:lang w:val="en-US"/>
      </w:rPr>
      <w:instrText>PAGE</w:instrText>
    </w:r>
    <w:r w:rsidRPr="00F9162E">
      <w:rPr>
        <w:rFonts w:ascii="Tahoma" w:hAnsi="Tahoma" w:cs="Tahoma"/>
        <w:sz w:val="20"/>
        <w:szCs w:val="20"/>
      </w:rPr>
      <w:instrText xml:space="preserve">   \* </w:instrText>
    </w:r>
    <w:r w:rsidRPr="00F9162E">
      <w:rPr>
        <w:rFonts w:ascii="Tahoma" w:hAnsi="Tahoma" w:cs="Tahoma"/>
        <w:sz w:val="20"/>
        <w:szCs w:val="20"/>
        <w:lang w:val="en-US"/>
      </w:rPr>
      <w:instrText>MERGEFORMAT</w:instrText>
    </w:r>
    <w:r w:rsidRPr="00F9162E">
      <w:rPr>
        <w:rFonts w:ascii="Tahoma" w:hAnsi="Tahoma" w:cs="Tahoma"/>
        <w:sz w:val="20"/>
        <w:szCs w:val="20"/>
      </w:rPr>
      <w:instrText xml:space="preserve"> </w:instrText>
    </w:r>
    <w:r w:rsidRPr="00F9162E">
      <w:rPr>
        <w:rFonts w:ascii="Tahoma" w:hAnsi="Tahoma" w:cs="Tahoma"/>
        <w:sz w:val="20"/>
        <w:szCs w:val="20"/>
      </w:rPr>
      <w:fldChar w:fldCharType="separate"/>
    </w:r>
    <w:r w:rsidRPr="00392EFD">
      <w:rPr>
        <w:rFonts w:ascii="Tahoma" w:hAnsi="Tahoma" w:cs="Tahoma"/>
        <w:noProof/>
        <w:sz w:val="20"/>
        <w:szCs w:val="20"/>
      </w:rPr>
      <w:t>51</w:t>
    </w:r>
    <w:r w:rsidRPr="00F9162E">
      <w:rPr>
        <w:rFonts w:ascii="Tahoma" w:hAnsi="Tahoma"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1138A" w14:textId="77777777" w:rsidR="00030392" w:rsidRDefault="00030392">
      <w:r>
        <w:separator/>
      </w:r>
    </w:p>
  </w:footnote>
  <w:footnote w:type="continuationSeparator" w:id="0">
    <w:p w14:paraId="02662DDC" w14:textId="77777777" w:rsidR="00030392" w:rsidRDefault="00030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61E93" w14:textId="77777777" w:rsidR="00030392" w:rsidRDefault="0003039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88FDF38" w14:textId="77777777" w:rsidR="00030392" w:rsidRDefault="00030392">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4668"/>
    <w:multiLevelType w:val="hybridMultilevel"/>
    <w:tmpl w:val="762E3C66"/>
    <w:lvl w:ilvl="0" w:tplc="04080013">
      <w:start w:val="1"/>
      <w:numFmt w:val="upperRoman"/>
      <w:lvlText w:val="%1."/>
      <w:lvlJc w:val="righ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15:restartNumberingAfterBreak="0">
    <w:nsid w:val="03E75EF7"/>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5D97493"/>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09343AC1"/>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BFC694E"/>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00A0974"/>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102B7287"/>
    <w:multiLevelType w:val="hybridMultilevel"/>
    <w:tmpl w:val="879E3B9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14C63530"/>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18005DA5"/>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1EC651BF"/>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22A2560F"/>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2A4B49B8"/>
    <w:multiLevelType w:val="hybridMultilevel"/>
    <w:tmpl w:val="95D45B54"/>
    <w:lvl w:ilvl="0" w:tplc="0408001B">
      <w:start w:val="1"/>
      <w:numFmt w:val="lowerRoman"/>
      <w:lvlText w:val="%1."/>
      <w:lvlJc w:val="righ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2" w15:restartNumberingAfterBreak="0">
    <w:nsid w:val="2BC31E9C"/>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2BED4D3E"/>
    <w:multiLevelType w:val="hybridMultilevel"/>
    <w:tmpl w:val="14648246"/>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4" w15:restartNumberingAfterBreak="0">
    <w:nsid w:val="2EC85CC7"/>
    <w:multiLevelType w:val="multilevel"/>
    <w:tmpl w:val="04080025"/>
    <w:styleLink w:val="1"/>
    <w:lvl w:ilvl="0">
      <w:start w:val="3"/>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01B2F33"/>
    <w:multiLevelType w:val="hybridMultilevel"/>
    <w:tmpl w:val="DC0C7A8E"/>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7" w15:restartNumberingAfterBreak="0">
    <w:nsid w:val="30AE405A"/>
    <w:multiLevelType w:val="hybridMultilevel"/>
    <w:tmpl w:val="D802400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14D0658"/>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364834BC"/>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646914"/>
    <w:multiLevelType w:val="hybridMultilevel"/>
    <w:tmpl w:val="C346D106"/>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15:restartNumberingAfterBreak="0">
    <w:nsid w:val="3AC602AA"/>
    <w:multiLevelType w:val="hybridMultilevel"/>
    <w:tmpl w:val="141279B6"/>
    <w:lvl w:ilvl="0" w:tplc="0408001B">
      <w:start w:val="1"/>
      <w:numFmt w:val="lowerRoman"/>
      <w:lvlText w:val="%1."/>
      <w:lvlJc w:val="right"/>
      <w:pPr>
        <w:ind w:left="1080" w:hanging="360"/>
      </w:pPr>
    </w:lvl>
    <w:lvl w:ilvl="1" w:tplc="04080013">
      <w:start w:val="1"/>
      <w:numFmt w:val="upperRoman"/>
      <w:lvlText w:val="%2."/>
      <w:lvlJc w:val="righ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3CE43FCC"/>
    <w:multiLevelType w:val="hybridMultilevel"/>
    <w:tmpl w:val="141279B6"/>
    <w:lvl w:ilvl="0" w:tplc="0408001B">
      <w:start w:val="1"/>
      <w:numFmt w:val="lowerRoman"/>
      <w:lvlText w:val="%1."/>
      <w:lvlJc w:val="right"/>
      <w:pPr>
        <w:ind w:left="1080" w:hanging="360"/>
      </w:pPr>
    </w:lvl>
    <w:lvl w:ilvl="1" w:tplc="04080013">
      <w:start w:val="1"/>
      <w:numFmt w:val="upperRoman"/>
      <w:lvlText w:val="%2."/>
      <w:lvlJc w:val="righ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3FAE2E75"/>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1093112"/>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44E431B9"/>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45AC2D50"/>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47386A5A"/>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4A87624E"/>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4C9A6EDF"/>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53581AEF"/>
    <w:multiLevelType w:val="hybridMultilevel"/>
    <w:tmpl w:val="D802400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54E23A43"/>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55915D24"/>
    <w:multiLevelType w:val="hybridMultilevel"/>
    <w:tmpl w:val="141279B6"/>
    <w:lvl w:ilvl="0" w:tplc="0408001B">
      <w:start w:val="1"/>
      <w:numFmt w:val="lowerRoman"/>
      <w:lvlText w:val="%1."/>
      <w:lvlJc w:val="right"/>
      <w:pPr>
        <w:ind w:left="1080" w:hanging="360"/>
      </w:pPr>
    </w:lvl>
    <w:lvl w:ilvl="1" w:tplc="04080013">
      <w:start w:val="1"/>
      <w:numFmt w:val="upperRoman"/>
      <w:lvlText w:val="%2."/>
      <w:lvlJc w:val="righ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15:restartNumberingAfterBreak="0">
    <w:nsid w:val="5B145078"/>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5F41112E"/>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15:restartNumberingAfterBreak="0">
    <w:nsid w:val="61024F31"/>
    <w:multiLevelType w:val="hybridMultilevel"/>
    <w:tmpl w:val="C29A46EC"/>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661874AE"/>
    <w:multiLevelType w:val="hybridMultilevel"/>
    <w:tmpl w:val="7716FF8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6E545C77"/>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EC00887"/>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70856AF1"/>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73000BF6"/>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6171453"/>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78A351F8"/>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15:restartNumberingAfterBreak="0">
    <w:nsid w:val="79063D6B"/>
    <w:multiLevelType w:val="hybridMultilevel"/>
    <w:tmpl w:val="D4BCE30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7B97314E"/>
    <w:multiLevelType w:val="hybridMultilevel"/>
    <w:tmpl w:val="67C45F5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C2D0CE6"/>
    <w:multiLevelType w:val="hybridMultilevel"/>
    <w:tmpl w:val="C4AC99F0"/>
    <w:lvl w:ilvl="0" w:tplc="04080011">
      <w:start w:val="1"/>
      <w:numFmt w:val="decimal"/>
      <w:lvlText w:val="%1)"/>
      <w:lvlJc w:val="left"/>
      <w:pPr>
        <w:ind w:left="360" w:hanging="360"/>
      </w:pPr>
    </w:lvl>
    <w:lvl w:ilvl="1" w:tplc="1F9E40B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7CA63142"/>
    <w:multiLevelType w:val="hybridMultilevel"/>
    <w:tmpl w:val="61BAB3D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20"/>
  </w:num>
  <w:num w:numId="2">
    <w:abstractNumId w:val="16"/>
  </w:num>
  <w:num w:numId="3">
    <w:abstractNumId w:val="17"/>
  </w:num>
  <w:num w:numId="4">
    <w:abstractNumId w:val="46"/>
  </w:num>
  <w:num w:numId="5">
    <w:abstractNumId w:val="36"/>
  </w:num>
  <w:num w:numId="6">
    <w:abstractNumId w:val="30"/>
  </w:num>
  <w:num w:numId="7">
    <w:abstractNumId w:val="7"/>
  </w:num>
  <w:num w:numId="8">
    <w:abstractNumId w:val="13"/>
  </w:num>
  <w:num w:numId="9">
    <w:abstractNumId w:val="43"/>
  </w:num>
  <w:num w:numId="10">
    <w:abstractNumId w:val="11"/>
  </w:num>
  <w:num w:numId="11">
    <w:abstractNumId w:val="35"/>
  </w:num>
  <w:num w:numId="12">
    <w:abstractNumId w:val="28"/>
  </w:num>
  <w:num w:numId="13">
    <w:abstractNumId w:val="10"/>
  </w:num>
  <w:num w:numId="14">
    <w:abstractNumId w:val="0"/>
  </w:num>
  <w:num w:numId="15">
    <w:abstractNumId w:val="34"/>
  </w:num>
  <w:num w:numId="16">
    <w:abstractNumId w:val="45"/>
  </w:num>
  <w:num w:numId="17">
    <w:abstractNumId w:val="44"/>
  </w:num>
  <w:num w:numId="18">
    <w:abstractNumId w:val="24"/>
  </w:num>
  <w:num w:numId="19">
    <w:abstractNumId w:val="32"/>
  </w:num>
  <w:num w:numId="20">
    <w:abstractNumId w:val="22"/>
  </w:num>
  <w:num w:numId="21">
    <w:abstractNumId w:val="41"/>
  </w:num>
  <w:num w:numId="22">
    <w:abstractNumId w:val="40"/>
  </w:num>
  <w:num w:numId="23">
    <w:abstractNumId w:val="5"/>
  </w:num>
  <w:num w:numId="24">
    <w:abstractNumId w:val="21"/>
  </w:num>
  <w:num w:numId="25">
    <w:abstractNumId w:val="23"/>
  </w:num>
  <w:num w:numId="26">
    <w:abstractNumId w:val="4"/>
  </w:num>
  <w:num w:numId="27">
    <w:abstractNumId w:val="1"/>
  </w:num>
  <w:num w:numId="28">
    <w:abstractNumId w:val="3"/>
  </w:num>
  <w:num w:numId="29">
    <w:abstractNumId w:val="38"/>
  </w:num>
  <w:num w:numId="30">
    <w:abstractNumId w:val="6"/>
  </w:num>
  <w:num w:numId="31">
    <w:abstractNumId w:val="37"/>
  </w:num>
  <w:num w:numId="32">
    <w:abstractNumId w:val="39"/>
  </w:num>
  <w:num w:numId="33">
    <w:abstractNumId w:val="25"/>
  </w:num>
  <w:num w:numId="34">
    <w:abstractNumId w:val="2"/>
  </w:num>
  <w:num w:numId="35">
    <w:abstractNumId w:val="31"/>
  </w:num>
  <w:num w:numId="36">
    <w:abstractNumId w:val="8"/>
  </w:num>
  <w:num w:numId="37">
    <w:abstractNumId w:val="19"/>
  </w:num>
  <w:num w:numId="38">
    <w:abstractNumId w:val="29"/>
  </w:num>
  <w:num w:numId="39">
    <w:abstractNumId w:val="12"/>
  </w:num>
  <w:num w:numId="40">
    <w:abstractNumId w:val="9"/>
  </w:num>
  <w:num w:numId="41">
    <w:abstractNumId w:val="26"/>
  </w:num>
  <w:num w:numId="42">
    <w:abstractNumId w:val="18"/>
  </w:num>
  <w:num w:numId="43">
    <w:abstractNumId w:val="27"/>
  </w:num>
  <w:num w:numId="44">
    <w:abstractNumId w:val="42"/>
  </w:num>
  <w:num w:numId="45">
    <w:abstractNumId w:val="15"/>
  </w:num>
  <w:num w:numId="46">
    <w:abstractNumId w:val="14"/>
  </w:num>
  <w:num w:numId="47">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CFF"/>
    <w:rsid w:val="00002005"/>
    <w:rsid w:val="000027AB"/>
    <w:rsid w:val="00005DA2"/>
    <w:rsid w:val="00005F5E"/>
    <w:rsid w:val="0000652E"/>
    <w:rsid w:val="00010FA6"/>
    <w:rsid w:val="00011EA5"/>
    <w:rsid w:val="0001268D"/>
    <w:rsid w:val="0001358B"/>
    <w:rsid w:val="00014F71"/>
    <w:rsid w:val="000163CC"/>
    <w:rsid w:val="00023FFE"/>
    <w:rsid w:val="000242EC"/>
    <w:rsid w:val="00024321"/>
    <w:rsid w:val="00025599"/>
    <w:rsid w:val="00027808"/>
    <w:rsid w:val="0002799B"/>
    <w:rsid w:val="00030392"/>
    <w:rsid w:val="000338D8"/>
    <w:rsid w:val="000339E5"/>
    <w:rsid w:val="00033FBC"/>
    <w:rsid w:val="00034188"/>
    <w:rsid w:val="000348ED"/>
    <w:rsid w:val="000356A7"/>
    <w:rsid w:val="00042845"/>
    <w:rsid w:val="00045030"/>
    <w:rsid w:val="00045AD6"/>
    <w:rsid w:val="00047652"/>
    <w:rsid w:val="00050D3B"/>
    <w:rsid w:val="00060A6D"/>
    <w:rsid w:val="00067012"/>
    <w:rsid w:val="00071230"/>
    <w:rsid w:val="000754F9"/>
    <w:rsid w:val="00076B97"/>
    <w:rsid w:val="00076F62"/>
    <w:rsid w:val="00081C98"/>
    <w:rsid w:val="00084DCC"/>
    <w:rsid w:val="000858D6"/>
    <w:rsid w:val="00086170"/>
    <w:rsid w:val="00090001"/>
    <w:rsid w:val="00090951"/>
    <w:rsid w:val="00091399"/>
    <w:rsid w:val="00092130"/>
    <w:rsid w:val="00092770"/>
    <w:rsid w:val="00093B94"/>
    <w:rsid w:val="00096112"/>
    <w:rsid w:val="00097139"/>
    <w:rsid w:val="000973BE"/>
    <w:rsid w:val="000A07F1"/>
    <w:rsid w:val="000A0E7F"/>
    <w:rsid w:val="000A1F23"/>
    <w:rsid w:val="000A3B3C"/>
    <w:rsid w:val="000A68DB"/>
    <w:rsid w:val="000B22E8"/>
    <w:rsid w:val="000B2C29"/>
    <w:rsid w:val="000B7080"/>
    <w:rsid w:val="000C0865"/>
    <w:rsid w:val="000C2B42"/>
    <w:rsid w:val="000C3214"/>
    <w:rsid w:val="000C4AB0"/>
    <w:rsid w:val="000C5387"/>
    <w:rsid w:val="000C580E"/>
    <w:rsid w:val="000C6BF6"/>
    <w:rsid w:val="000D0B02"/>
    <w:rsid w:val="000D2FCE"/>
    <w:rsid w:val="000D4A4F"/>
    <w:rsid w:val="000E1442"/>
    <w:rsid w:val="000E4590"/>
    <w:rsid w:val="000E61A1"/>
    <w:rsid w:val="000E697B"/>
    <w:rsid w:val="000E75B0"/>
    <w:rsid w:val="000F0413"/>
    <w:rsid w:val="000F20E5"/>
    <w:rsid w:val="000F2326"/>
    <w:rsid w:val="000F5188"/>
    <w:rsid w:val="000F5249"/>
    <w:rsid w:val="00107C22"/>
    <w:rsid w:val="00117D18"/>
    <w:rsid w:val="00121E1B"/>
    <w:rsid w:val="00122566"/>
    <w:rsid w:val="00123F94"/>
    <w:rsid w:val="00126251"/>
    <w:rsid w:val="001271A3"/>
    <w:rsid w:val="001277FC"/>
    <w:rsid w:val="0013100F"/>
    <w:rsid w:val="00131DA2"/>
    <w:rsid w:val="00133D49"/>
    <w:rsid w:val="0013460D"/>
    <w:rsid w:val="00134AB7"/>
    <w:rsid w:val="0013681E"/>
    <w:rsid w:val="0013695A"/>
    <w:rsid w:val="00140790"/>
    <w:rsid w:val="00143D86"/>
    <w:rsid w:val="00144CC2"/>
    <w:rsid w:val="00147831"/>
    <w:rsid w:val="00151511"/>
    <w:rsid w:val="0015185A"/>
    <w:rsid w:val="00152123"/>
    <w:rsid w:val="00155A0C"/>
    <w:rsid w:val="00164498"/>
    <w:rsid w:val="00165654"/>
    <w:rsid w:val="00165D73"/>
    <w:rsid w:val="00165F82"/>
    <w:rsid w:val="001668E1"/>
    <w:rsid w:val="00167163"/>
    <w:rsid w:val="00170131"/>
    <w:rsid w:val="00170471"/>
    <w:rsid w:val="00173D5F"/>
    <w:rsid w:val="00174DBE"/>
    <w:rsid w:val="0017590A"/>
    <w:rsid w:val="001759FA"/>
    <w:rsid w:val="00181265"/>
    <w:rsid w:val="00181E8A"/>
    <w:rsid w:val="00182C94"/>
    <w:rsid w:val="0018376F"/>
    <w:rsid w:val="00185ED1"/>
    <w:rsid w:val="00190245"/>
    <w:rsid w:val="00191766"/>
    <w:rsid w:val="00196549"/>
    <w:rsid w:val="00196BF8"/>
    <w:rsid w:val="00197025"/>
    <w:rsid w:val="00197C01"/>
    <w:rsid w:val="001A169C"/>
    <w:rsid w:val="001A208B"/>
    <w:rsid w:val="001A2A4A"/>
    <w:rsid w:val="001A5B40"/>
    <w:rsid w:val="001A6B22"/>
    <w:rsid w:val="001B2F4B"/>
    <w:rsid w:val="001B4560"/>
    <w:rsid w:val="001C18B7"/>
    <w:rsid w:val="001C2227"/>
    <w:rsid w:val="001C4B0B"/>
    <w:rsid w:val="001C5B3D"/>
    <w:rsid w:val="001C6016"/>
    <w:rsid w:val="001C746B"/>
    <w:rsid w:val="001D06ED"/>
    <w:rsid w:val="001D128A"/>
    <w:rsid w:val="001D3018"/>
    <w:rsid w:val="001D3A58"/>
    <w:rsid w:val="001D5426"/>
    <w:rsid w:val="001D59AA"/>
    <w:rsid w:val="001D765B"/>
    <w:rsid w:val="001E01C8"/>
    <w:rsid w:val="001E0354"/>
    <w:rsid w:val="001E6E96"/>
    <w:rsid w:val="001E7A9A"/>
    <w:rsid w:val="001F1AFF"/>
    <w:rsid w:val="001F290A"/>
    <w:rsid w:val="001F4167"/>
    <w:rsid w:val="001F592E"/>
    <w:rsid w:val="002031EF"/>
    <w:rsid w:val="002042F1"/>
    <w:rsid w:val="00205DD9"/>
    <w:rsid w:val="00206AE1"/>
    <w:rsid w:val="00206B8A"/>
    <w:rsid w:val="00206CC5"/>
    <w:rsid w:val="002120BB"/>
    <w:rsid w:val="002160FA"/>
    <w:rsid w:val="00217268"/>
    <w:rsid w:val="0022044C"/>
    <w:rsid w:val="00220D5E"/>
    <w:rsid w:val="0022197F"/>
    <w:rsid w:val="00222067"/>
    <w:rsid w:val="00225CFB"/>
    <w:rsid w:val="00225F29"/>
    <w:rsid w:val="00232093"/>
    <w:rsid w:val="00236C40"/>
    <w:rsid w:val="00240CD5"/>
    <w:rsid w:val="00241189"/>
    <w:rsid w:val="002415CB"/>
    <w:rsid w:val="00243606"/>
    <w:rsid w:val="0024632D"/>
    <w:rsid w:val="00250C8D"/>
    <w:rsid w:val="0025133E"/>
    <w:rsid w:val="00252BFA"/>
    <w:rsid w:val="0025484B"/>
    <w:rsid w:val="00256061"/>
    <w:rsid w:val="00256B61"/>
    <w:rsid w:val="002576D2"/>
    <w:rsid w:val="002610F8"/>
    <w:rsid w:val="002651DB"/>
    <w:rsid w:val="00266695"/>
    <w:rsid w:val="00266E6B"/>
    <w:rsid w:val="00267111"/>
    <w:rsid w:val="00270219"/>
    <w:rsid w:val="00271009"/>
    <w:rsid w:val="00275044"/>
    <w:rsid w:val="00275292"/>
    <w:rsid w:val="00281268"/>
    <w:rsid w:val="00281888"/>
    <w:rsid w:val="00282DEA"/>
    <w:rsid w:val="00284055"/>
    <w:rsid w:val="0028584B"/>
    <w:rsid w:val="00287629"/>
    <w:rsid w:val="00287CC4"/>
    <w:rsid w:val="00290FE0"/>
    <w:rsid w:val="00291C2D"/>
    <w:rsid w:val="00292083"/>
    <w:rsid w:val="002924B7"/>
    <w:rsid w:val="002933F4"/>
    <w:rsid w:val="002938BB"/>
    <w:rsid w:val="00294DB7"/>
    <w:rsid w:val="00295E89"/>
    <w:rsid w:val="002975DB"/>
    <w:rsid w:val="002A0CEA"/>
    <w:rsid w:val="002A6E13"/>
    <w:rsid w:val="002B04E7"/>
    <w:rsid w:val="002B0B0F"/>
    <w:rsid w:val="002B11CE"/>
    <w:rsid w:val="002B3A0E"/>
    <w:rsid w:val="002B58C1"/>
    <w:rsid w:val="002B6B88"/>
    <w:rsid w:val="002B6E9E"/>
    <w:rsid w:val="002B6F0C"/>
    <w:rsid w:val="002C07BB"/>
    <w:rsid w:val="002C0ADA"/>
    <w:rsid w:val="002C3287"/>
    <w:rsid w:val="002C328C"/>
    <w:rsid w:val="002C346F"/>
    <w:rsid w:val="002C3CD8"/>
    <w:rsid w:val="002C6D1C"/>
    <w:rsid w:val="002C7617"/>
    <w:rsid w:val="002D0191"/>
    <w:rsid w:val="002D04EC"/>
    <w:rsid w:val="002D12AB"/>
    <w:rsid w:val="002D265C"/>
    <w:rsid w:val="002D3497"/>
    <w:rsid w:val="002D3BF7"/>
    <w:rsid w:val="002D506C"/>
    <w:rsid w:val="002D70C9"/>
    <w:rsid w:val="002D7483"/>
    <w:rsid w:val="002E346D"/>
    <w:rsid w:val="002E57E5"/>
    <w:rsid w:val="002F298F"/>
    <w:rsid w:val="002F31D3"/>
    <w:rsid w:val="002F3BFA"/>
    <w:rsid w:val="002F4FE6"/>
    <w:rsid w:val="002F5552"/>
    <w:rsid w:val="00300612"/>
    <w:rsid w:val="00301D9A"/>
    <w:rsid w:val="00303614"/>
    <w:rsid w:val="0030365D"/>
    <w:rsid w:val="00303BF0"/>
    <w:rsid w:val="00305E67"/>
    <w:rsid w:val="0030634A"/>
    <w:rsid w:val="00307B91"/>
    <w:rsid w:val="00310A6E"/>
    <w:rsid w:val="00311989"/>
    <w:rsid w:val="003124B0"/>
    <w:rsid w:val="00312C59"/>
    <w:rsid w:val="00316730"/>
    <w:rsid w:val="00316759"/>
    <w:rsid w:val="00317575"/>
    <w:rsid w:val="003236AF"/>
    <w:rsid w:val="003237D2"/>
    <w:rsid w:val="00324E65"/>
    <w:rsid w:val="003254B4"/>
    <w:rsid w:val="00325521"/>
    <w:rsid w:val="00325A9A"/>
    <w:rsid w:val="00326282"/>
    <w:rsid w:val="00326D79"/>
    <w:rsid w:val="00331517"/>
    <w:rsid w:val="00332938"/>
    <w:rsid w:val="00334529"/>
    <w:rsid w:val="003358EB"/>
    <w:rsid w:val="00335A41"/>
    <w:rsid w:val="0034247E"/>
    <w:rsid w:val="0034296F"/>
    <w:rsid w:val="0034323E"/>
    <w:rsid w:val="003448C4"/>
    <w:rsid w:val="00344C76"/>
    <w:rsid w:val="00345717"/>
    <w:rsid w:val="003458C8"/>
    <w:rsid w:val="0034615B"/>
    <w:rsid w:val="00350F1C"/>
    <w:rsid w:val="00352C46"/>
    <w:rsid w:val="00355706"/>
    <w:rsid w:val="00355845"/>
    <w:rsid w:val="003567CD"/>
    <w:rsid w:val="00356902"/>
    <w:rsid w:val="00356A2A"/>
    <w:rsid w:val="00356BB9"/>
    <w:rsid w:val="00361BB4"/>
    <w:rsid w:val="00361E62"/>
    <w:rsid w:val="00364DF2"/>
    <w:rsid w:val="00366E79"/>
    <w:rsid w:val="00375FC4"/>
    <w:rsid w:val="00376149"/>
    <w:rsid w:val="00377052"/>
    <w:rsid w:val="003771B5"/>
    <w:rsid w:val="00383234"/>
    <w:rsid w:val="00384822"/>
    <w:rsid w:val="00384F3E"/>
    <w:rsid w:val="00387EA4"/>
    <w:rsid w:val="0039110E"/>
    <w:rsid w:val="00391CB9"/>
    <w:rsid w:val="003921A0"/>
    <w:rsid w:val="00392EFD"/>
    <w:rsid w:val="00393227"/>
    <w:rsid w:val="00393CD0"/>
    <w:rsid w:val="0039594D"/>
    <w:rsid w:val="003A2CDB"/>
    <w:rsid w:val="003A317C"/>
    <w:rsid w:val="003A39C9"/>
    <w:rsid w:val="003A46FA"/>
    <w:rsid w:val="003A6251"/>
    <w:rsid w:val="003A6AC0"/>
    <w:rsid w:val="003B133D"/>
    <w:rsid w:val="003B730E"/>
    <w:rsid w:val="003C1433"/>
    <w:rsid w:val="003C3089"/>
    <w:rsid w:val="003C3094"/>
    <w:rsid w:val="003C56BC"/>
    <w:rsid w:val="003C588D"/>
    <w:rsid w:val="003D2C64"/>
    <w:rsid w:val="003D63CD"/>
    <w:rsid w:val="003D6E5F"/>
    <w:rsid w:val="003D7E4B"/>
    <w:rsid w:val="003E1938"/>
    <w:rsid w:val="003E3E13"/>
    <w:rsid w:val="003E4673"/>
    <w:rsid w:val="003E47EC"/>
    <w:rsid w:val="003E6FD1"/>
    <w:rsid w:val="003E75F3"/>
    <w:rsid w:val="003F0025"/>
    <w:rsid w:val="003F0C97"/>
    <w:rsid w:val="003F32BD"/>
    <w:rsid w:val="003F5417"/>
    <w:rsid w:val="003F58C9"/>
    <w:rsid w:val="003F65CC"/>
    <w:rsid w:val="003F6C9B"/>
    <w:rsid w:val="00402D53"/>
    <w:rsid w:val="0040508B"/>
    <w:rsid w:val="00407B02"/>
    <w:rsid w:val="004100E5"/>
    <w:rsid w:val="00415CCF"/>
    <w:rsid w:val="00415D0B"/>
    <w:rsid w:val="00420161"/>
    <w:rsid w:val="00420171"/>
    <w:rsid w:val="00420AAE"/>
    <w:rsid w:val="00421D86"/>
    <w:rsid w:val="004234D3"/>
    <w:rsid w:val="00425B38"/>
    <w:rsid w:val="004265C0"/>
    <w:rsid w:val="00430D2B"/>
    <w:rsid w:val="00431182"/>
    <w:rsid w:val="00432398"/>
    <w:rsid w:val="004325EB"/>
    <w:rsid w:val="004333FD"/>
    <w:rsid w:val="00433AC6"/>
    <w:rsid w:val="00434F5F"/>
    <w:rsid w:val="004351CE"/>
    <w:rsid w:val="004370BE"/>
    <w:rsid w:val="004374CF"/>
    <w:rsid w:val="004379B1"/>
    <w:rsid w:val="004401EF"/>
    <w:rsid w:val="00441FD6"/>
    <w:rsid w:val="0044241B"/>
    <w:rsid w:val="00443799"/>
    <w:rsid w:val="00444F8D"/>
    <w:rsid w:val="00445561"/>
    <w:rsid w:val="004469E0"/>
    <w:rsid w:val="00447737"/>
    <w:rsid w:val="004504B3"/>
    <w:rsid w:val="00450C68"/>
    <w:rsid w:val="00451380"/>
    <w:rsid w:val="004529BC"/>
    <w:rsid w:val="00453070"/>
    <w:rsid w:val="00454F53"/>
    <w:rsid w:val="00455817"/>
    <w:rsid w:val="00457775"/>
    <w:rsid w:val="00457A9C"/>
    <w:rsid w:val="0046242B"/>
    <w:rsid w:val="00463D68"/>
    <w:rsid w:val="004641C6"/>
    <w:rsid w:val="00464FC7"/>
    <w:rsid w:val="00466D62"/>
    <w:rsid w:val="004673DC"/>
    <w:rsid w:val="00467DB0"/>
    <w:rsid w:val="00471D5B"/>
    <w:rsid w:val="00474120"/>
    <w:rsid w:val="004749C6"/>
    <w:rsid w:val="004756CB"/>
    <w:rsid w:val="004760C7"/>
    <w:rsid w:val="00476567"/>
    <w:rsid w:val="00477201"/>
    <w:rsid w:val="004805C6"/>
    <w:rsid w:val="00482516"/>
    <w:rsid w:val="00482C68"/>
    <w:rsid w:val="00483760"/>
    <w:rsid w:val="004847A6"/>
    <w:rsid w:val="004853F4"/>
    <w:rsid w:val="00490E2E"/>
    <w:rsid w:val="00494E03"/>
    <w:rsid w:val="0049735A"/>
    <w:rsid w:val="004A077B"/>
    <w:rsid w:val="004A1E52"/>
    <w:rsid w:val="004A3B11"/>
    <w:rsid w:val="004A4419"/>
    <w:rsid w:val="004A4A98"/>
    <w:rsid w:val="004A5396"/>
    <w:rsid w:val="004A5F82"/>
    <w:rsid w:val="004A6832"/>
    <w:rsid w:val="004B03AD"/>
    <w:rsid w:val="004B04E8"/>
    <w:rsid w:val="004B1ACF"/>
    <w:rsid w:val="004B2A34"/>
    <w:rsid w:val="004B46A0"/>
    <w:rsid w:val="004B6175"/>
    <w:rsid w:val="004B6C7C"/>
    <w:rsid w:val="004B75F8"/>
    <w:rsid w:val="004C1ED6"/>
    <w:rsid w:val="004C4393"/>
    <w:rsid w:val="004C4CA6"/>
    <w:rsid w:val="004C6B91"/>
    <w:rsid w:val="004C709F"/>
    <w:rsid w:val="004C7976"/>
    <w:rsid w:val="004C7BC6"/>
    <w:rsid w:val="004D11EB"/>
    <w:rsid w:val="004D1E9B"/>
    <w:rsid w:val="004D33FE"/>
    <w:rsid w:val="004D4864"/>
    <w:rsid w:val="004D52B6"/>
    <w:rsid w:val="004D623C"/>
    <w:rsid w:val="004D624A"/>
    <w:rsid w:val="004D70A6"/>
    <w:rsid w:val="004D7B6F"/>
    <w:rsid w:val="004E07A3"/>
    <w:rsid w:val="004E4B6F"/>
    <w:rsid w:val="004E517A"/>
    <w:rsid w:val="004E59E8"/>
    <w:rsid w:val="004E5D96"/>
    <w:rsid w:val="004F4D2B"/>
    <w:rsid w:val="004F5A7F"/>
    <w:rsid w:val="004F7987"/>
    <w:rsid w:val="004F79EC"/>
    <w:rsid w:val="00501045"/>
    <w:rsid w:val="00501E8A"/>
    <w:rsid w:val="005069BF"/>
    <w:rsid w:val="00506F5E"/>
    <w:rsid w:val="0051072E"/>
    <w:rsid w:val="00511CD9"/>
    <w:rsid w:val="00512C6C"/>
    <w:rsid w:val="00520322"/>
    <w:rsid w:val="0052329B"/>
    <w:rsid w:val="00523421"/>
    <w:rsid w:val="005305DB"/>
    <w:rsid w:val="0053067D"/>
    <w:rsid w:val="00530EDC"/>
    <w:rsid w:val="0053265C"/>
    <w:rsid w:val="0053366A"/>
    <w:rsid w:val="005337AA"/>
    <w:rsid w:val="0053437C"/>
    <w:rsid w:val="00535440"/>
    <w:rsid w:val="005377DE"/>
    <w:rsid w:val="00537C59"/>
    <w:rsid w:val="00540D60"/>
    <w:rsid w:val="00540FB3"/>
    <w:rsid w:val="00541B08"/>
    <w:rsid w:val="00544DE1"/>
    <w:rsid w:val="00545A3C"/>
    <w:rsid w:val="00552BCE"/>
    <w:rsid w:val="005551F9"/>
    <w:rsid w:val="005572EF"/>
    <w:rsid w:val="00561D6C"/>
    <w:rsid w:val="0056275A"/>
    <w:rsid w:val="0056359A"/>
    <w:rsid w:val="005646DC"/>
    <w:rsid w:val="00565780"/>
    <w:rsid w:val="00565F89"/>
    <w:rsid w:val="00566056"/>
    <w:rsid w:val="00566645"/>
    <w:rsid w:val="00566A66"/>
    <w:rsid w:val="005670EB"/>
    <w:rsid w:val="005673F1"/>
    <w:rsid w:val="005677C9"/>
    <w:rsid w:val="005711BF"/>
    <w:rsid w:val="00573096"/>
    <w:rsid w:val="00573118"/>
    <w:rsid w:val="005739DF"/>
    <w:rsid w:val="005755A7"/>
    <w:rsid w:val="005767FC"/>
    <w:rsid w:val="00576C03"/>
    <w:rsid w:val="00580A03"/>
    <w:rsid w:val="00586C72"/>
    <w:rsid w:val="005919AA"/>
    <w:rsid w:val="005951A9"/>
    <w:rsid w:val="005A35A4"/>
    <w:rsid w:val="005A41FA"/>
    <w:rsid w:val="005A4713"/>
    <w:rsid w:val="005A4F36"/>
    <w:rsid w:val="005B07D3"/>
    <w:rsid w:val="005B096D"/>
    <w:rsid w:val="005B2BF8"/>
    <w:rsid w:val="005B3B35"/>
    <w:rsid w:val="005C125C"/>
    <w:rsid w:val="005C13FB"/>
    <w:rsid w:val="005C2FDC"/>
    <w:rsid w:val="005C3619"/>
    <w:rsid w:val="005C3A8F"/>
    <w:rsid w:val="005C4269"/>
    <w:rsid w:val="005C5622"/>
    <w:rsid w:val="005C5BA8"/>
    <w:rsid w:val="005D0CB6"/>
    <w:rsid w:val="005D26E7"/>
    <w:rsid w:val="005D686D"/>
    <w:rsid w:val="005D7253"/>
    <w:rsid w:val="005E039E"/>
    <w:rsid w:val="005F0238"/>
    <w:rsid w:val="005F069B"/>
    <w:rsid w:val="006001A0"/>
    <w:rsid w:val="006004EC"/>
    <w:rsid w:val="006005C5"/>
    <w:rsid w:val="0060443A"/>
    <w:rsid w:val="006052A7"/>
    <w:rsid w:val="006071E5"/>
    <w:rsid w:val="006073AA"/>
    <w:rsid w:val="00607CAE"/>
    <w:rsid w:val="00607F0D"/>
    <w:rsid w:val="006106D1"/>
    <w:rsid w:val="00613696"/>
    <w:rsid w:val="00613957"/>
    <w:rsid w:val="006156D0"/>
    <w:rsid w:val="006167B5"/>
    <w:rsid w:val="00617232"/>
    <w:rsid w:val="00620262"/>
    <w:rsid w:val="00621D1A"/>
    <w:rsid w:val="0062337C"/>
    <w:rsid w:val="00623F1C"/>
    <w:rsid w:val="00624B22"/>
    <w:rsid w:val="00626262"/>
    <w:rsid w:val="00626E98"/>
    <w:rsid w:val="00627F7D"/>
    <w:rsid w:val="0063121C"/>
    <w:rsid w:val="00631F1C"/>
    <w:rsid w:val="00635B29"/>
    <w:rsid w:val="00635DF1"/>
    <w:rsid w:val="00636E08"/>
    <w:rsid w:val="00636FAF"/>
    <w:rsid w:val="00641303"/>
    <w:rsid w:val="006425BC"/>
    <w:rsid w:val="00643EEE"/>
    <w:rsid w:val="0065289A"/>
    <w:rsid w:val="006529D5"/>
    <w:rsid w:val="00652CC6"/>
    <w:rsid w:val="00653732"/>
    <w:rsid w:val="006557FE"/>
    <w:rsid w:val="0065609F"/>
    <w:rsid w:val="00662085"/>
    <w:rsid w:val="0066329C"/>
    <w:rsid w:val="00663BAA"/>
    <w:rsid w:val="0067074A"/>
    <w:rsid w:val="0067427A"/>
    <w:rsid w:val="00675105"/>
    <w:rsid w:val="00675B21"/>
    <w:rsid w:val="00680F55"/>
    <w:rsid w:val="006819C2"/>
    <w:rsid w:val="0068493E"/>
    <w:rsid w:val="00686BD2"/>
    <w:rsid w:val="00686DBE"/>
    <w:rsid w:val="00690D48"/>
    <w:rsid w:val="00690DB1"/>
    <w:rsid w:val="0069184F"/>
    <w:rsid w:val="0069497E"/>
    <w:rsid w:val="006968BA"/>
    <w:rsid w:val="006A2179"/>
    <w:rsid w:val="006A27F4"/>
    <w:rsid w:val="006B233E"/>
    <w:rsid w:val="006C0756"/>
    <w:rsid w:val="006C3CFD"/>
    <w:rsid w:val="006C435B"/>
    <w:rsid w:val="006C4544"/>
    <w:rsid w:val="006C778D"/>
    <w:rsid w:val="006C77DA"/>
    <w:rsid w:val="006D0C2F"/>
    <w:rsid w:val="006D5AA6"/>
    <w:rsid w:val="006E051F"/>
    <w:rsid w:val="006E69B2"/>
    <w:rsid w:val="006F0E54"/>
    <w:rsid w:val="006F2861"/>
    <w:rsid w:val="006F4DC4"/>
    <w:rsid w:val="006F77A8"/>
    <w:rsid w:val="006F7F72"/>
    <w:rsid w:val="00700982"/>
    <w:rsid w:val="00700FFF"/>
    <w:rsid w:val="00701097"/>
    <w:rsid w:val="00701F20"/>
    <w:rsid w:val="00704839"/>
    <w:rsid w:val="00711481"/>
    <w:rsid w:val="00712F66"/>
    <w:rsid w:val="00713C8E"/>
    <w:rsid w:val="007161A3"/>
    <w:rsid w:val="00717A85"/>
    <w:rsid w:val="00717B89"/>
    <w:rsid w:val="007203FD"/>
    <w:rsid w:val="0072083A"/>
    <w:rsid w:val="00722051"/>
    <w:rsid w:val="007236CB"/>
    <w:rsid w:val="00725294"/>
    <w:rsid w:val="00725C29"/>
    <w:rsid w:val="0072658D"/>
    <w:rsid w:val="0073081A"/>
    <w:rsid w:val="007317AF"/>
    <w:rsid w:val="00732EEA"/>
    <w:rsid w:val="007345FC"/>
    <w:rsid w:val="00736511"/>
    <w:rsid w:val="0073655C"/>
    <w:rsid w:val="007379FE"/>
    <w:rsid w:val="007416B2"/>
    <w:rsid w:val="0074298E"/>
    <w:rsid w:val="00745A27"/>
    <w:rsid w:val="00746075"/>
    <w:rsid w:val="007466BD"/>
    <w:rsid w:val="007467F0"/>
    <w:rsid w:val="00750082"/>
    <w:rsid w:val="00750401"/>
    <w:rsid w:val="007528B8"/>
    <w:rsid w:val="007545E5"/>
    <w:rsid w:val="0075633B"/>
    <w:rsid w:val="007567DD"/>
    <w:rsid w:val="00756E97"/>
    <w:rsid w:val="00760438"/>
    <w:rsid w:val="00760F84"/>
    <w:rsid w:val="00761C5C"/>
    <w:rsid w:val="00765558"/>
    <w:rsid w:val="00765794"/>
    <w:rsid w:val="00770466"/>
    <w:rsid w:val="00773949"/>
    <w:rsid w:val="00773C48"/>
    <w:rsid w:val="0078120E"/>
    <w:rsid w:val="0078241C"/>
    <w:rsid w:val="00793F17"/>
    <w:rsid w:val="00794EC0"/>
    <w:rsid w:val="00795F30"/>
    <w:rsid w:val="0079706B"/>
    <w:rsid w:val="0079757A"/>
    <w:rsid w:val="007A02C0"/>
    <w:rsid w:val="007A0E6F"/>
    <w:rsid w:val="007A39F5"/>
    <w:rsid w:val="007A4DF4"/>
    <w:rsid w:val="007A6D73"/>
    <w:rsid w:val="007A7C7C"/>
    <w:rsid w:val="007B3790"/>
    <w:rsid w:val="007B404E"/>
    <w:rsid w:val="007B6183"/>
    <w:rsid w:val="007C02AF"/>
    <w:rsid w:val="007C0406"/>
    <w:rsid w:val="007C048A"/>
    <w:rsid w:val="007C161F"/>
    <w:rsid w:val="007C53F0"/>
    <w:rsid w:val="007C73C1"/>
    <w:rsid w:val="007D0C70"/>
    <w:rsid w:val="007D10C7"/>
    <w:rsid w:val="007D4675"/>
    <w:rsid w:val="007E085D"/>
    <w:rsid w:val="007E0B4A"/>
    <w:rsid w:val="007E1231"/>
    <w:rsid w:val="007E2C2C"/>
    <w:rsid w:val="007E2D79"/>
    <w:rsid w:val="007E6A2A"/>
    <w:rsid w:val="007E77BA"/>
    <w:rsid w:val="007F09E4"/>
    <w:rsid w:val="007F276E"/>
    <w:rsid w:val="007F5C43"/>
    <w:rsid w:val="007F61B7"/>
    <w:rsid w:val="007F7158"/>
    <w:rsid w:val="008064B7"/>
    <w:rsid w:val="00807ED6"/>
    <w:rsid w:val="00813A71"/>
    <w:rsid w:val="00813ECB"/>
    <w:rsid w:val="00816596"/>
    <w:rsid w:val="00820A53"/>
    <w:rsid w:val="0082193C"/>
    <w:rsid w:val="00821DA8"/>
    <w:rsid w:val="008226FA"/>
    <w:rsid w:val="00823C35"/>
    <w:rsid w:val="0082420F"/>
    <w:rsid w:val="00824876"/>
    <w:rsid w:val="00824BD3"/>
    <w:rsid w:val="00824E11"/>
    <w:rsid w:val="008310E6"/>
    <w:rsid w:val="00832B55"/>
    <w:rsid w:val="00834725"/>
    <w:rsid w:val="00837715"/>
    <w:rsid w:val="0083796C"/>
    <w:rsid w:val="00837D23"/>
    <w:rsid w:val="0084245D"/>
    <w:rsid w:val="008455E6"/>
    <w:rsid w:val="00846D1D"/>
    <w:rsid w:val="00852899"/>
    <w:rsid w:val="008572E3"/>
    <w:rsid w:val="00860A01"/>
    <w:rsid w:val="008633CA"/>
    <w:rsid w:val="008639A7"/>
    <w:rsid w:val="008647F4"/>
    <w:rsid w:val="0087165D"/>
    <w:rsid w:val="008727EE"/>
    <w:rsid w:val="00873BED"/>
    <w:rsid w:val="008768FE"/>
    <w:rsid w:val="00876EB4"/>
    <w:rsid w:val="00877623"/>
    <w:rsid w:val="00884815"/>
    <w:rsid w:val="008857A6"/>
    <w:rsid w:val="00886810"/>
    <w:rsid w:val="00893CC3"/>
    <w:rsid w:val="00894DE7"/>
    <w:rsid w:val="00896CA4"/>
    <w:rsid w:val="00897357"/>
    <w:rsid w:val="0089771F"/>
    <w:rsid w:val="008A1C7F"/>
    <w:rsid w:val="008A4594"/>
    <w:rsid w:val="008A4E03"/>
    <w:rsid w:val="008A67EA"/>
    <w:rsid w:val="008B24CB"/>
    <w:rsid w:val="008B30DD"/>
    <w:rsid w:val="008B35B6"/>
    <w:rsid w:val="008B4B86"/>
    <w:rsid w:val="008B5AC0"/>
    <w:rsid w:val="008C014B"/>
    <w:rsid w:val="008C04D9"/>
    <w:rsid w:val="008C2163"/>
    <w:rsid w:val="008C6D65"/>
    <w:rsid w:val="008C726C"/>
    <w:rsid w:val="008D0082"/>
    <w:rsid w:val="008D09BF"/>
    <w:rsid w:val="008D34C9"/>
    <w:rsid w:val="008D395B"/>
    <w:rsid w:val="008E1E68"/>
    <w:rsid w:val="008E21D3"/>
    <w:rsid w:val="008E5C5D"/>
    <w:rsid w:val="008E6B83"/>
    <w:rsid w:val="008F240B"/>
    <w:rsid w:val="008F27CC"/>
    <w:rsid w:val="008F2E5D"/>
    <w:rsid w:val="008F3439"/>
    <w:rsid w:val="008F7884"/>
    <w:rsid w:val="0090007F"/>
    <w:rsid w:val="009041B7"/>
    <w:rsid w:val="009068B3"/>
    <w:rsid w:val="00907613"/>
    <w:rsid w:val="0090764F"/>
    <w:rsid w:val="0090787F"/>
    <w:rsid w:val="00911550"/>
    <w:rsid w:val="009124E0"/>
    <w:rsid w:val="0091655B"/>
    <w:rsid w:val="009234F0"/>
    <w:rsid w:val="009237BF"/>
    <w:rsid w:val="00925B6D"/>
    <w:rsid w:val="00925F08"/>
    <w:rsid w:val="00926D50"/>
    <w:rsid w:val="00926E4F"/>
    <w:rsid w:val="009270C8"/>
    <w:rsid w:val="009274E0"/>
    <w:rsid w:val="00931BE9"/>
    <w:rsid w:val="00933881"/>
    <w:rsid w:val="00934D22"/>
    <w:rsid w:val="00934DBD"/>
    <w:rsid w:val="0093652D"/>
    <w:rsid w:val="0094024C"/>
    <w:rsid w:val="00941463"/>
    <w:rsid w:val="00942E64"/>
    <w:rsid w:val="0094625D"/>
    <w:rsid w:val="00952EE9"/>
    <w:rsid w:val="009536AC"/>
    <w:rsid w:val="0095433E"/>
    <w:rsid w:val="00955081"/>
    <w:rsid w:val="00956728"/>
    <w:rsid w:val="00960857"/>
    <w:rsid w:val="00961F45"/>
    <w:rsid w:val="00962551"/>
    <w:rsid w:val="00963DEC"/>
    <w:rsid w:val="0096667E"/>
    <w:rsid w:val="009717F3"/>
    <w:rsid w:val="00972AAC"/>
    <w:rsid w:val="00973378"/>
    <w:rsid w:val="009738F6"/>
    <w:rsid w:val="00974B9A"/>
    <w:rsid w:val="00974CA8"/>
    <w:rsid w:val="009758DD"/>
    <w:rsid w:val="00975B8A"/>
    <w:rsid w:val="00981CBA"/>
    <w:rsid w:val="00982117"/>
    <w:rsid w:val="00983EE9"/>
    <w:rsid w:val="00985933"/>
    <w:rsid w:val="00986D47"/>
    <w:rsid w:val="0099189E"/>
    <w:rsid w:val="009952B1"/>
    <w:rsid w:val="009956B0"/>
    <w:rsid w:val="009A1E12"/>
    <w:rsid w:val="009A2C6A"/>
    <w:rsid w:val="009A50DA"/>
    <w:rsid w:val="009A5D94"/>
    <w:rsid w:val="009A7850"/>
    <w:rsid w:val="009A7EA2"/>
    <w:rsid w:val="009B04A5"/>
    <w:rsid w:val="009B3578"/>
    <w:rsid w:val="009B3D84"/>
    <w:rsid w:val="009B5CA1"/>
    <w:rsid w:val="009B73F8"/>
    <w:rsid w:val="009C0D5F"/>
    <w:rsid w:val="009C3C63"/>
    <w:rsid w:val="009C6B81"/>
    <w:rsid w:val="009C7543"/>
    <w:rsid w:val="009C772E"/>
    <w:rsid w:val="009D2DC6"/>
    <w:rsid w:val="009D3410"/>
    <w:rsid w:val="009D79D8"/>
    <w:rsid w:val="009D7D47"/>
    <w:rsid w:val="009E2085"/>
    <w:rsid w:val="009E3CAF"/>
    <w:rsid w:val="009E685E"/>
    <w:rsid w:val="009E6B09"/>
    <w:rsid w:val="009F1A0E"/>
    <w:rsid w:val="009F1E67"/>
    <w:rsid w:val="009F43A9"/>
    <w:rsid w:val="009F4FAB"/>
    <w:rsid w:val="009F6410"/>
    <w:rsid w:val="009F659D"/>
    <w:rsid w:val="00A006F5"/>
    <w:rsid w:val="00A01E90"/>
    <w:rsid w:val="00A0403E"/>
    <w:rsid w:val="00A053F7"/>
    <w:rsid w:val="00A05B7F"/>
    <w:rsid w:val="00A14FD1"/>
    <w:rsid w:val="00A208AE"/>
    <w:rsid w:val="00A209AC"/>
    <w:rsid w:val="00A243E6"/>
    <w:rsid w:val="00A24AF5"/>
    <w:rsid w:val="00A302C5"/>
    <w:rsid w:val="00A307F1"/>
    <w:rsid w:val="00A30E23"/>
    <w:rsid w:val="00A31AFE"/>
    <w:rsid w:val="00A32919"/>
    <w:rsid w:val="00A36E36"/>
    <w:rsid w:val="00A4031F"/>
    <w:rsid w:val="00A40C23"/>
    <w:rsid w:val="00A40D95"/>
    <w:rsid w:val="00A42C00"/>
    <w:rsid w:val="00A43A58"/>
    <w:rsid w:val="00A448F5"/>
    <w:rsid w:val="00A45C66"/>
    <w:rsid w:val="00A47E7B"/>
    <w:rsid w:val="00A56CFF"/>
    <w:rsid w:val="00A57637"/>
    <w:rsid w:val="00A61A40"/>
    <w:rsid w:val="00A61DE5"/>
    <w:rsid w:val="00A63BC1"/>
    <w:rsid w:val="00A655C4"/>
    <w:rsid w:val="00A7055C"/>
    <w:rsid w:val="00A708DF"/>
    <w:rsid w:val="00A71CD3"/>
    <w:rsid w:val="00A71F7F"/>
    <w:rsid w:val="00A720B9"/>
    <w:rsid w:val="00A76AAB"/>
    <w:rsid w:val="00A77E19"/>
    <w:rsid w:val="00A81242"/>
    <w:rsid w:val="00A813B8"/>
    <w:rsid w:val="00A81721"/>
    <w:rsid w:val="00A8275E"/>
    <w:rsid w:val="00A83514"/>
    <w:rsid w:val="00A83D32"/>
    <w:rsid w:val="00A84FC5"/>
    <w:rsid w:val="00A90D9C"/>
    <w:rsid w:val="00A91AFD"/>
    <w:rsid w:val="00A92540"/>
    <w:rsid w:val="00A9537B"/>
    <w:rsid w:val="00A95A5F"/>
    <w:rsid w:val="00A96973"/>
    <w:rsid w:val="00A96B34"/>
    <w:rsid w:val="00A96D04"/>
    <w:rsid w:val="00A97D12"/>
    <w:rsid w:val="00AA0545"/>
    <w:rsid w:val="00AA138F"/>
    <w:rsid w:val="00AA2384"/>
    <w:rsid w:val="00AA2586"/>
    <w:rsid w:val="00AA2B23"/>
    <w:rsid w:val="00AA2E43"/>
    <w:rsid w:val="00AA2F8D"/>
    <w:rsid w:val="00AA381F"/>
    <w:rsid w:val="00AA488E"/>
    <w:rsid w:val="00AA6E7A"/>
    <w:rsid w:val="00AA747E"/>
    <w:rsid w:val="00AB3064"/>
    <w:rsid w:val="00AB4D81"/>
    <w:rsid w:val="00AB7AAD"/>
    <w:rsid w:val="00AC345F"/>
    <w:rsid w:val="00AC602E"/>
    <w:rsid w:val="00AC61C3"/>
    <w:rsid w:val="00AC63E3"/>
    <w:rsid w:val="00AD07DB"/>
    <w:rsid w:val="00AD1052"/>
    <w:rsid w:val="00AD15EA"/>
    <w:rsid w:val="00AD30D1"/>
    <w:rsid w:val="00AD43EC"/>
    <w:rsid w:val="00AD4C36"/>
    <w:rsid w:val="00AD702E"/>
    <w:rsid w:val="00AE09EB"/>
    <w:rsid w:val="00AE2492"/>
    <w:rsid w:val="00AE4F01"/>
    <w:rsid w:val="00AE54A6"/>
    <w:rsid w:val="00AE62F6"/>
    <w:rsid w:val="00AE6DDE"/>
    <w:rsid w:val="00AE6F4B"/>
    <w:rsid w:val="00AF3F68"/>
    <w:rsid w:val="00AF6FA2"/>
    <w:rsid w:val="00B07266"/>
    <w:rsid w:val="00B108FC"/>
    <w:rsid w:val="00B11C9D"/>
    <w:rsid w:val="00B11D03"/>
    <w:rsid w:val="00B11E02"/>
    <w:rsid w:val="00B17368"/>
    <w:rsid w:val="00B2195E"/>
    <w:rsid w:val="00B24336"/>
    <w:rsid w:val="00B24938"/>
    <w:rsid w:val="00B33BC8"/>
    <w:rsid w:val="00B33D66"/>
    <w:rsid w:val="00B343C5"/>
    <w:rsid w:val="00B371CD"/>
    <w:rsid w:val="00B37E90"/>
    <w:rsid w:val="00B4270B"/>
    <w:rsid w:val="00B4381C"/>
    <w:rsid w:val="00B44996"/>
    <w:rsid w:val="00B44CF6"/>
    <w:rsid w:val="00B45E5E"/>
    <w:rsid w:val="00B5012D"/>
    <w:rsid w:val="00B55692"/>
    <w:rsid w:val="00B5619C"/>
    <w:rsid w:val="00B56D45"/>
    <w:rsid w:val="00B60888"/>
    <w:rsid w:val="00B614DA"/>
    <w:rsid w:val="00B61838"/>
    <w:rsid w:val="00B63FD0"/>
    <w:rsid w:val="00B644CF"/>
    <w:rsid w:val="00B64C9E"/>
    <w:rsid w:val="00B66142"/>
    <w:rsid w:val="00B67546"/>
    <w:rsid w:val="00B70678"/>
    <w:rsid w:val="00B70B28"/>
    <w:rsid w:val="00B71D94"/>
    <w:rsid w:val="00B734C2"/>
    <w:rsid w:val="00B75D84"/>
    <w:rsid w:val="00B76842"/>
    <w:rsid w:val="00B76A8D"/>
    <w:rsid w:val="00B77880"/>
    <w:rsid w:val="00B80FF7"/>
    <w:rsid w:val="00B81747"/>
    <w:rsid w:val="00B8415F"/>
    <w:rsid w:val="00B87042"/>
    <w:rsid w:val="00B92166"/>
    <w:rsid w:val="00B92B14"/>
    <w:rsid w:val="00B94EF9"/>
    <w:rsid w:val="00BA16B7"/>
    <w:rsid w:val="00BA46F0"/>
    <w:rsid w:val="00BA4BA8"/>
    <w:rsid w:val="00BA67B9"/>
    <w:rsid w:val="00BA6E2E"/>
    <w:rsid w:val="00BA7140"/>
    <w:rsid w:val="00BA7B9C"/>
    <w:rsid w:val="00BB261E"/>
    <w:rsid w:val="00BB3A82"/>
    <w:rsid w:val="00BC6522"/>
    <w:rsid w:val="00BD14EC"/>
    <w:rsid w:val="00BD26B6"/>
    <w:rsid w:val="00BD3438"/>
    <w:rsid w:val="00BD7953"/>
    <w:rsid w:val="00BE0317"/>
    <w:rsid w:val="00BE594F"/>
    <w:rsid w:val="00BF1414"/>
    <w:rsid w:val="00BF2FDA"/>
    <w:rsid w:val="00BF350F"/>
    <w:rsid w:val="00C00672"/>
    <w:rsid w:val="00C016B8"/>
    <w:rsid w:val="00C03DCB"/>
    <w:rsid w:val="00C04B87"/>
    <w:rsid w:val="00C05597"/>
    <w:rsid w:val="00C0577D"/>
    <w:rsid w:val="00C104A6"/>
    <w:rsid w:val="00C12EA5"/>
    <w:rsid w:val="00C135C8"/>
    <w:rsid w:val="00C17E09"/>
    <w:rsid w:val="00C2531B"/>
    <w:rsid w:val="00C26BF8"/>
    <w:rsid w:val="00C27303"/>
    <w:rsid w:val="00C27CD1"/>
    <w:rsid w:val="00C333A7"/>
    <w:rsid w:val="00C348A7"/>
    <w:rsid w:val="00C355EF"/>
    <w:rsid w:val="00C36021"/>
    <w:rsid w:val="00C36494"/>
    <w:rsid w:val="00C3697F"/>
    <w:rsid w:val="00C4089E"/>
    <w:rsid w:val="00C45862"/>
    <w:rsid w:val="00C4600C"/>
    <w:rsid w:val="00C4602B"/>
    <w:rsid w:val="00C4783C"/>
    <w:rsid w:val="00C4784F"/>
    <w:rsid w:val="00C47E7B"/>
    <w:rsid w:val="00C47FDA"/>
    <w:rsid w:val="00C502EF"/>
    <w:rsid w:val="00C52BB7"/>
    <w:rsid w:val="00C53183"/>
    <w:rsid w:val="00C53361"/>
    <w:rsid w:val="00C54C57"/>
    <w:rsid w:val="00C56B4B"/>
    <w:rsid w:val="00C56E55"/>
    <w:rsid w:val="00C5704B"/>
    <w:rsid w:val="00C57B8D"/>
    <w:rsid w:val="00C602CF"/>
    <w:rsid w:val="00C61405"/>
    <w:rsid w:val="00C6460E"/>
    <w:rsid w:val="00C652DB"/>
    <w:rsid w:val="00C655ED"/>
    <w:rsid w:val="00C712EF"/>
    <w:rsid w:val="00C7140F"/>
    <w:rsid w:val="00C7273B"/>
    <w:rsid w:val="00C772ED"/>
    <w:rsid w:val="00C814E4"/>
    <w:rsid w:val="00C839D9"/>
    <w:rsid w:val="00C83B6F"/>
    <w:rsid w:val="00C87C55"/>
    <w:rsid w:val="00C87D5B"/>
    <w:rsid w:val="00C91CBA"/>
    <w:rsid w:val="00C92C7B"/>
    <w:rsid w:val="00C93AC3"/>
    <w:rsid w:val="00C948DD"/>
    <w:rsid w:val="00C955DB"/>
    <w:rsid w:val="00C958FB"/>
    <w:rsid w:val="00C96F69"/>
    <w:rsid w:val="00CA14F2"/>
    <w:rsid w:val="00CA39BB"/>
    <w:rsid w:val="00CA4728"/>
    <w:rsid w:val="00CA5A2D"/>
    <w:rsid w:val="00CA642B"/>
    <w:rsid w:val="00CA780B"/>
    <w:rsid w:val="00CB30EB"/>
    <w:rsid w:val="00CB3264"/>
    <w:rsid w:val="00CB4CD3"/>
    <w:rsid w:val="00CB5202"/>
    <w:rsid w:val="00CB5AFB"/>
    <w:rsid w:val="00CC0339"/>
    <w:rsid w:val="00CC110D"/>
    <w:rsid w:val="00CC1693"/>
    <w:rsid w:val="00CC3C87"/>
    <w:rsid w:val="00CC7564"/>
    <w:rsid w:val="00CC7CDD"/>
    <w:rsid w:val="00CC7E01"/>
    <w:rsid w:val="00CD227F"/>
    <w:rsid w:val="00CD3D5E"/>
    <w:rsid w:val="00CD3D7D"/>
    <w:rsid w:val="00CD4872"/>
    <w:rsid w:val="00CD48CE"/>
    <w:rsid w:val="00CD52CF"/>
    <w:rsid w:val="00CD5E50"/>
    <w:rsid w:val="00CD7C15"/>
    <w:rsid w:val="00CE1085"/>
    <w:rsid w:val="00CE2EB1"/>
    <w:rsid w:val="00CE59F2"/>
    <w:rsid w:val="00CE7283"/>
    <w:rsid w:val="00CE767F"/>
    <w:rsid w:val="00CF1B9B"/>
    <w:rsid w:val="00CF5BF7"/>
    <w:rsid w:val="00CF673B"/>
    <w:rsid w:val="00CF7374"/>
    <w:rsid w:val="00D00402"/>
    <w:rsid w:val="00D00FA9"/>
    <w:rsid w:val="00D03F1F"/>
    <w:rsid w:val="00D05649"/>
    <w:rsid w:val="00D069FC"/>
    <w:rsid w:val="00D07FDE"/>
    <w:rsid w:val="00D1378D"/>
    <w:rsid w:val="00D16F8B"/>
    <w:rsid w:val="00D21B2F"/>
    <w:rsid w:val="00D2665F"/>
    <w:rsid w:val="00D32215"/>
    <w:rsid w:val="00D349D1"/>
    <w:rsid w:val="00D35FC4"/>
    <w:rsid w:val="00D429E6"/>
    <w:rsid w:val="00D43261"/>
    <w:rsid w:val="00D45411"/>
    <w:rsid w:val="00D4720D"/>
    <w:rsid w:val="00D53962"/>
    <w:rsid w:val="00D53D8D"/>
    <w:rsid w:val="00D54519"/>
    <w:rsid w:val="00D56239"/>
    <w:rsid w:val="00D66231"/>
    <w:rsid w:val="00D70073"/>
    <w:rsid w:val="00D71025"/>
    <w:rsid w:val="00D72265"/>
    <w:rsid w:val="00D751A8"/>
    <w:rsid w:val="00D81570"/>
    <w:rsid w:val="00D8439F"/>
    <w:rsid w:val="00D91A93"/>
    <w:rsid w:val="00D92657"/>
    <w:rsid w:val="00D934E4"/>
    <w:rsid w:val="00D93655"/>
    <w:rsid w:val="00D943EF"/>
    <w:rsid w:val="00D95569"/>
    <w:rsid w:val="00D95995"/>
    <w:rsid w:val="00D96410"/>
    <w:rsid w:val="00D9792B"/>
    <w:rsid w:val="00DA0F6C"/>
    <w:rsid w:val="00DA1232"/>
    <w:rsid w:val="00DA141A"/>
    <w:rsid w:val="00DA1827"/>
    <w:rsid w:val="00DA355D"/>
    <w:rsid w:val="00DA426F"/>
    <w:rsid w:val="00DA4278"/>
    <w:rsid w:val="00DA6830"/>
    <w:rsid w:val="00DA7472"/>
    <w:rsid w:val="00DB2B51"/>
    <w:rsid w:val="00DB31BB"/>
    <w:rsid w:val="00DB37EB"/>
    <w:rsid w:val="00DB6E29"/>
    <w:rsid w:val="00DB7D38"/>
    <w:rsid w:val="00DC0942"/>
    <w:rsid w:val="00DC0CC0"/>
    <w:rsid w:val="00DC2093"/>
    <w:rsid w:val="00DC2465"/>
    <w:rsid w:val="00DC4D37"/>
    <w:rsid w:val="00DC58A1"/>
    <w:rsid w:val="00DC6CC4"/>
    <w:rsid w:val="00DD14ED"/>
    <w:rsid w:val="00DD265A"/>
    <w:rsid w:val="00DD2B05"/>
    <w:rsid w:val="00DD3551"/>
    <w:rsid w:val="00DD39E9"/>
    <w:rsid w:val="00DD5E97"/>
    <w:rsid w:val="00DD60D7"/>
    <w:rsid w:val="00DE0564"/>
    <w:rsid w:val="00DE0D11"/>
    <w:rsid w:val="00DE1775"/>
    <w:rsid w:val="00DE6160"/>
    <w:rsid w:val="00DE6618"/>
    <w:rsid w:val="00DE696B"/>
    <w:rsid w:val="00DE6B35"/>
    <w:rsid w:val="00DE77BE"/>
    <w:rsid w:val="00DF2085"/>
    <w:rsid w:val="00DF3EBA"/>
    <w:rsid w:val="00DF3F4D"/>
    <w:rsid w:val="00DF4CEB"/>
    <w:rsid w:val="00DF518E"/>
    <w:rsid w:val="00DF60D4"/>
    <w:rsid w:val="00DF71F1"/>
    <w:rsid w:val="00E056D0"/>
    <w:rsid w:val="00E06A2A"/>
    <w:rsid w:val="00E0706B"/>
    <w:rsid w:val="00E11ED6"/>
    <w:rsid w:val="00E12931"/>
    <w:rsid w:val="00E137E6"/>
    <w:rsid w:val="00E1474E"/>
    <w:rsid w:val="00E1480D"/>
    <w:rsid w:val="00E14A2E"/>
    <w:rsid w:val="00E15B22"/>
    <w:rsid w:val="00E169C9"/>
    <w:rsid w:val="00E20D95"/>
    <w:rsid w:val="00E2299D"/>
    <w:rsid w:val="00E245DE"/>
    <w:rsid w:val="00E26EC4"/>
    <w:rsid w:val="00E30D98"/>
    <w:rsid w:val="00E31142"/>
    <w:rsid w:val="00E33C6A"/>
    <w:rsid w:val="00E34800"/>
    <w:rsid w:val="00E358C6"/>
    <w:rsid w:val="00E42092"/>
    <w:rsid w:val="00E4394D"/>
    <w:rsid w:val="00E43DFE"/>
    <w:rsid w:val="00E43EF2"/>
    <w:rsid w:val="00E44BE0"/>
    <w:rsid w:val="00E47A7E"/>
    <w:rsid w:val="00E53187"/>
    <w:rsid w:val="00E5487C"/>
    <w:rsid w:val="00E54FAB"/>
    <w:rsid w:val="00E565DD"/>
    <w:rsid w:val="00E570CA"/>
    <w:rsid w:val="00E61E52"/>
    <w:rsid w:val="00E63F7D"/>
    <w:rsid w:val="00E67E10"/>
    <w:rsid w:val="00E67FAC"/>
    <w:rsid w:val="00E71E86"/>
    <w:rsid w:val="00E75F57"/>
    <w:rsid w:val="00E77428"/>
    <w:rsid w:val="00E77746"/>
    <w:rsid w:val="00E8640F"/>
    <w:rsid w:val="00E8790F"/>
    <w:rsid w:val="00E90AA6"/>
    <w:rsid w:val="00E9264F"/>
    <w:rsid w:val="00E93CC2"/>
    <w:rsid w:val="00E95B91"/>
    <w:rsid w:val="00E961E1"/>
    <w:rsid w:val="00EA1DD3"/>
    <w:rsid w:val="00EA4080"/>
    <w:rsid w:val="00EA55AB"/>
    <w:rsid w:val="00EB18DA"/>
    <w:rsid w:val="00EB4C65"/>
    <w:rsid w:val="00EB5789"/>
    <w:rsid w:val="00EB6A44"/>
    <w:rsid w:val="00EC006F"/>
    <w:rsid w:val="00EC0AA4"/>
    <w:rsid w:val="00EC3ADB"/>
    <w:rsid w:val="00EC6152"/>
    <w:rsid w:val="00EC667B"/>
    <w:rsid w:val="00EC7A8A"/>
    <w:rsid w:val="00EC7B3A"/>
    <w:rsid w:val="00ED32AF"/>
    <w:rsid w:val="00ED4348"/>
    <w:rsid w:val="00ED4C2D"/>
    <w:rsid w:val="00ED5237"/>
    <w:rsid w:val="00ED570F"/>
    <w:rsid w:val="00EE0602"/>
    <w:rsid w:val="00EE0B4B"/>
    <w:rsid w:val="00EE3012"/>
    <w:rsid w:val="00EE38D8"/>
    <w:rsid w:val="00EE4BF8"/>
    <w:rsid w:val="00EE532F"/>
    <w:rsid w:val="00EF0EC4"/>
    <w:rsid w:val="00EF407D"/>
    <w:rsid w:val="00EF5433"/>
    <w:rsid w:val="00F00451"/>
    <w:rsid w:val="00F01587"/>
    <w:rsid w:val="00F01FA8"/>
    <w:rsid w:val="00F02DF2"/>
    <w:rsid w:val="00F032E9"/>
    <w:rsid w:val="00F03A8B"/>
    <w:rsid w:val="00F046C0"/>
    <w:rsid w:val="00F050EC"/>
    <w:rsid w:val="00F074E7"/>
    <w:rsid w:val="00F12278"/>
    <w:rsid w:val="00F14219"/>
    <w:rsid w:val="00F14FFA"/>
    <w:rsid w:val="00F16ADA"/>
    <w:rsid w:val="00F17BE5"/>
    <w:rsid w:val="00F207F6"/>
    <w:rsid w:val="00F21AA9"/>
    <w:rsid w:val="00F21EDE"/>
    <w:rsid w:val="00F2313D"/>
    <w:rsid w:val="00F277A2"/>
    <w:rsid w:val="00F31105"/>
    <w:rsid w:val="00F3372E"/>
    <w:rsid w:val="00F34163"/>
    <w:rsid w:val="00F3496E"/>
    <w:rsid w:val="00F35B57"/>
    <w:rsid w:val="00F36411"/>
    <w:rsid w:val="00F401F4"/>
    <w:rsid w:val="00F40790"/>
    <w:rsid w:val="00F42970"/>
    <w:rsid w:val="00F42F42"/>
    <w:rsid w:val="00F4463B"/>
    <w:rsid w:val="00F4539C"/>
    <w:rsid w:val="00F45969"/>
    <w:rsid w:val="00F47682"/>
    <w:rsid w:val="00F50551"/>
    <w:rsid w:val="00F541E0"/>
    <w:rsid w:val="00F55685"/>
    <w:rsid w:val="00F556EE"/>
    <w:rsid w:val="00F56243"/>
    <w:rsid w:val="00F5749E"/>
    <w:rsid w:val="00F57566"/>
    <w:rsid w:val="00F57714"/>
    <w:rsid w:val="00F63532"/>
    <w:rsid w:val="00F64E89"/>
    <w:rsid w:val="00F657D3"/>
    <w:rsid w:val="00F74136"/>
    <w:rsid w:val="00F768D8"/>
    <w:rsid w:val="00F76CD1"/>
    <w:rsid w:val="00F76E19"/>
    <w:rsid w:val="00F76E7A"/>
    <w:rsid w:val="00F770C1"/>
    <w:rsid w:val="00F80231"/>
    <w:rsid w:val="00F81968"/>
    <w:rsid w:val="00F834CF"/>
    <w:rsid w:val="00F83FD0"/>
    <w:rsid w:val="00F845A7"/>
    <w:rsid w:val="00F90CB4"/>
    <w:rsid w:val="00F9162E"/>
    <w:rsid w:val="00F93EF7"/>
    <w:rsid w:val="00F94FC3"/>
    <w:rsid w:val="00F960C0"/>
    <w:rsid w:val="00FA12E6"/>
    <w:rsid w:val="00FA253B"/>
    <w:rsid w:val="00FA3BC1"/>
    <w:rsid w:val="00FA4CED"/>
    <w:rsid w:val="00FA73A8"/>
    <w:rsid w:val="00FB192E"/>
    <w:rsid w:val="00FB4963"/>
    <w:rsid w:val="00FC014A"/>
    <w:rsid w:val="00FC0629"/>
    <w:rsid w:val="00FC076C"/>
    <w:rsid w:val="00FC1A86"/>
    <w:rsid w:val="00FC3AEA"/>
    <w:rsid w:val="00FC49E0"/>
    <w:rsid w:val="00FC5035"/>
    <w:rsid w:val="00FD2DED"/>
    <w:rsid w:val="00FD474D"/>
    <w:rsid w:val="00FD5443"/>
    <w:rsid w:val="00FD7367"/>
    <w:rsid w:val="00FE334B"/>
    <w:rsid w:val="00FE4C8E"/>
    <w:rsid w:val="00FF1E2D"/>
    <w:rsid w:val="00FF1E93"/>
    <w:rsid w:val="00FF3AE7"/>
    <w:rsid w:val="00FF3C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C2B425C"/>
  <w15:docId w15:val="{29B49A93-AE9D-499C-B8D7-6D0C5FAC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56CFF"/>
    <w:rPr>
      <w:sz w:val="24"/>
      <w:szCs w:val="24"/>
    </w:rPr>
  </w:style>
  <w:style w:type="paragraph" w:styleId="10">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0"/>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 w:type="paragraph" w:customStyle="1" w:styleId="11">
    <w:name w:val="Παράγραφος λίστας1"/>
    <w:basedOn w:val="a"/>
    <w:rsid w:val="00F9162E"/>
    <w:pPr>
      <w:spacing w:after="200" w:line="276" w:lineRule="auto"/>
      <w:ind w:left="720"/>
      <w:contextualSpacing/>
    </w:pPr>
    <w:rPr>
      <w:rFonts w:ascii="Calibri" w:hAnsi="Calibri"/>
      <w:sz w:val="22"/>
      <w:szCs w:val="22"/>
    </w:rPr>
  </w:style>
  <w:style w:type="paragraph" w:customStyle="1" w:styleId="21">
    <w:name w:val="Παράγραφος λίστας2"/>
    <w:basedOn w:val="a"/>
    <w:rsid w:val="0001358B"/>
    <w:pPr>
      <w:spacing w:after="200" w:line="276" w:lineRule="auto"/>
      <w:ind w:left="720"/>
      <w:contextualSpacing/>
    </w:pPr>
    <w:rPr>
      <w:rFonts w:ascii="Calibri" w:hAnsi="Calibri"/>
      <w:sz w:val="22"/>
      <w:szCs w:val="22"/>
    </w:rPr>
  </w:style>
  <w:style w:type="character" w:customStyle="1" w:styleId="12">
    <w:name w:val="Ανεπίλυτη αναφορά1"/>
    <w:basedOn w:val="a0"/>
    <w:uiPriority w:val="99"/>
    <w:semiHidden/>
    <w:unhideWhenUsed/>
    <w:rsid w:val="005711BF"/>
    <w:rPr>
      <w:color w:val="605E5C"/>
      <w:shd w:val="clear" w:color="auto" w:fill="E1DFDD"/>
    </w:rPr>
  </w:style>
  <w:style w:type="numbering" w:customStyle="1" w:styleId="1">
    <w:name w:val="Στυλ1"/>
    <w:rsid w:val="00E42092"/>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8641">
      <w:bodyDiv w:val="1"/>
      <w:marLeft w:val="0"/>
      <w:marRight w:val="0"/>
      <w:marTop w:val="0"/>
      <w:marBottom w:val="0"/>
      <w:divBdr>
        <w:top w:val="none" w:sz="0" w:space="0" w:color="auto"/>
        <w:left w:val="none" w:sz="0" w:space="0" w:color="auto"/>
        <w:bottom w:val="none" w:sz="0" w:space="0" w:color="auto"/>
        <w:right w:val="none" w:sz="0" w:space="0" w:color="auto"/>
      </w:divBdr>
    </w:div>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713582067">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663771241">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transpay.opekepe.gr" TargetMode="External"/><Relationship Id="rId3" Type="http://schemas.openxmlformats.org/officeDocument/2006/relationships/styles" Target="styles.xml"/><Relationship Id="rId21" Type="http://schemas.openxmlformats.org/officeDocument/2006/relationships/hyperlink" Target="http://europa.eu/about-eu/basic-information/symbols/flag/index_el.ht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support@mou.gr" TargetMode="External"/><Relationship Id="rId2" Type="http://schemas.openxmlformats.org/officeDocument/2006/relationships/numbering" Target="numbering.xml"/><Relationship Id="rId16" Type="http://schemas.openxmlformats.org/officeDocument/2006/relationships/hyperlink" Target="https://www.ependyseis.gr/mis/(S(dh0u5lnz0eo3s5uz3ytirs45))/System/Login.aspx?ReturnUrl=%2fmis%2fdefault.aspx" TargetMode="External"/><Relationship Id="rId20" Type="http://schemas.openxmlformats.org/officeDocument/2006/relationships/hyperlink" Target="http://www.ependyseis.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pendyseis.g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sorefsis.gr/soreusi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spa.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49AA8-5504-41BF-974D-0C9E9B6CC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49</Pages>
  <Words>22004</Words>
  <Characters>118824</Characters>
  <Application>Microsoft Office Word</Application>
  <DocSecurity>0</DocSecurity>
  <Lines>990</Lines>
  <Paragraphs>281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1</vt:lpstr>
      <vt:lpstr>1</vt:lpstr>
    </vt:vector>
  </TitlesOfParts>
  <Company>MOD</Company>
  <LinksUpToDate>false</LinksUpToDate>
  <CharactersWithSpaces>140547</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ΠΑΠΑΓΕΩΡΓΙΟΥ ΓΕΩΡΓΙΟΣ</dc:creator>
  <cp:lastModifiedBy>thomaidis</cp:lastModifiedBy>
  <cp:revision>22</cp:revision>
  <cp:lastPrinted>2019-01-25T08:52:00Z</cp:lastPrinted>
  <dcterms:created xsi:type="dcterms:W3CDTF">2019-03-15T11:38:00Z</dcterms:created>
  <dcterms:modified xsi:type="dcterms:W3CDTF">2019-04-01T13:13:00Z</dcterms:modified>
</cp:coreProperties>
</file>