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CAA" w:rsidRPr="004D7ACC" w:rsidRDefault="00C26CAA" w:rsidP="00C26CAA">
      <w:pPr>
        <w:pStyle w:val="1"/>
        <w:numPr>
          <w:ilvl w:val="0"/>
          <w:numId w:val="0"/>
        </w:numPr>
        <w:rPr>
          <w:rFonts w:ascii="Tahoma" w:hAnsi="Tahoma" w:cs="Tahoma"/>
          <w:sz w:val="20"/>
          <w:szCs w:val="20"/>
          <w:lang w:val="el-GR"/>
        </w:rPr>
      </w:pPr>
      <w:bookmarkStart w:id="0" w:name="_Ref451173053"/>
      <w:bookmarkStart w:id="1" w:name="_Ref451174576"/>
      <w:bookmarkStart w:id="2" w:name="_Ref451347598"/>
      <w:bookmarkStart w:id="3" w:name="_Toc459114997"/>
      <w:r w:rsidRPr="004D7ACC">
        <w:rPr>
          <w:rFonts w:ascii="Tahoma" w:hAnsi="Tahoma" w:cs="Tahoma"/>
          <w:sz w:val="20"/>
          <w:szCs w:val="20"/>
          <w:lang w:val="el-GR"/>
        </w:rPr>
        <w:t xml:space="preserve">                                                                </w:t>
      </w:r>
      <w:r w:rsidR="00B43390" w:rsidRPr="004D7ACC">
        <w:rPr>
          <w:rFonts w:ascii="Tahoma" w:hAnsi="Tahoma" w:cs="Tahoma"/>
          <w:sz w:val="20"/>
          <w:szCs w:val="20"/>
          <w:lang w:val="el-GR"/>
        </w:rPr>
        <w:t>ΕΝΤΥΠΟ  ΙΙ_4</w:t>
      </w:r>
    </w:p>
    <w:p w:rsidR="00C5756E" w:rsidRPr="004D7ACC" w:rsidRDefault="00C5756E" w:rsidP="00C5756E">
      <w:pPr>
        <w:pStyle w:val="1"/>
        <w:numPr>
          <w:ilvl w:val="0"/>
          <w:numId w:val="0"/>
        </w:numPr>
        <w:ind w:left="284" w:hanging="284"/>
        <w:rPr>
          <w:rFonts w:ascii="Tahoma" w:hAnsi="Tahoma" w:cs="Tahoma"/>
          <w:sz w:val="20"/>
          <w:szCs w:val="20"/>
          <w:lang w:val="el-GR"/>
        </w:rPr>
      </w:pPr>
      <w:r w:rsidRPr="004D7ACC">
        <w:rPr>
          <w:rFonts w:ascii="Tahoma" w:hAnsi="Tahoma" w:cs="Tahoma"/>
          <w:sz w:val="20"/>
          <w:szCs w:val="20"/>
          <w:lang w:val="el-GR"/>
        </w:rPr>
        <w:t xml:space="preserve">Ορισμός προβληματικών </w:t>
      </w:r>
      <w:bookmarkEnd w:id="0"/>
      <w:bookmarkEnd w:id="1"/>
      <w:r w:rsidRPr="004D7ACC">
        <w:rPr>
          <w:rFonts w:ascii="Tahoma" w:hAnsi="Tahoma" w:cs="Tahoma"/>
          <w:sz w:val="20"/>
          <w:szCs w:val="20"/>
          <w:lang w:val="el-GR"/>
        </w:rPr>
        <w:t>επιχειρήσεων</w:t>
      </w:r>
      <w:bookmarkEnd w:id="2"/>
      <w:bookmarkEnd w:id="3"/>
      <w:r w:rsidRPr="004D7ACC">
        <w:rPr>
          <w:rFonts w:ascii="Tahoma" w:hAnsi="Tahoma" w:cs="Tahoma"/>
          <w:sz w:val="20"/>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Προβληματική επιχείρηση: η επιχείρηση για την οποία συντρέχει τουλάχιστον μία από τις ακόλουθες προϋποθέσεις:</w:t>
      </w:r>
    </w:p>
    <w:p w:rsidR="008707DA" w:rsidRPr="004D7ACC" w:rsidRDefault="008707DA"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πιστωτών της·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ε) εάν πρόκειται για άλλη επιχείρηση εκτός ΜΜΕ, εφόσον τα τελευταία δύο έτη:</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 ο δείκτης χρέους προς ίδια κεφάλαια της επιχείρησης είναι υψηλότερος του 7,5 και</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2) ο δείκτης κάλυψης χρηματοοικονομικών υποχρεώσεων της επιχείρησης (EBITDA </w:t>
      </w:r>
      <w:proofErr w:type="spellStart"/>
      <w:r w:rsidRPr="004D7ACC">
        <w:rPr>
          <w:rFonts w:ascii="Tahoma" w:hAnsi="Tahoma" w:cs="Tahoma"/>
          <w:szCs w:val="20"/>
          <w:lang w:val="el-GR"/>
        </w:rPr>
        <w:t>interest</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coverage</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ratio</w:t>
      </w:r>
      <w:proofErr w:type="spellEnd"/>
      <w:r w:rsidRPr="004D7ACC">
        <w:rPr>
          <w:rFonts w:ascii="Tahoma" w:hAnsi="Tahoma" w:cs="Tahoma"/>
          <w:szCs w:val="20"/>
          <w:lang w:val="el-GR"/>
        </w:rPr>
        <w:t>) είναι κάτω του 1,0.</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w:t>
      </w:r>
      <w:r w:rsidRPr="004D7ACC">
        <w:rPr>
          <w:rFonts w:ascii="Tahoma" w:hAnsi="Tahoma" w:cs="Tahoma"/>
          <w:szCs w:val="20"/>
          <w:lang w:val="el-GR"/>
        </w:rPr>
        <w:lastRenderedPageBreak/>
        <w:t>ανεξάρτητα αν υφίσταται για αυτές υποχρέωση σύνταξης ενοποιημένων οικονομικών καταστάσεων)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w:t>
      </w:r>
      <w:r w:rsidRPr="004D7ACC">
        <w:rPr>
          <w:rFonts w:ascii="Tahoma" w:hAnsi="Tahoma" w:cs="Tahoma"/>
          <w:szCs w:val="20"/>
          <w:lang w:val="el-GR"/>
        </w:rPr>
        <w:tab/>
        <w:t>Υφιστάμενη ΜΜΕ κάτω της τριετίας ατομικής μορφής: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2.</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3.</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4.</w:t>
      </w:r>
      <w:r w:rsidRPr="004D7ACC">
        <w:rPr>
          <w:rFonts w:ascii="Tahoma" w:hAnsi="Tahoma" w:cs="Tahoma"/>
          <w:szCs w:val="20"/>
          <w:lang w:val="el-GR"/>
        </w:rPr>
        <w:tab/>
        <w:t>Υφιστάμενη ΜΜΕ κάτω της τριετίας άλλης νομικής μορφής πλην ατομικής: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w:t>
      </w:r>
      <w:r w:rsidRPr="004D7ACC">
        <w:rPr>
          <w:rFonts w:ascii="Tahoma" w:hAnsi="Tahoma" w:cs="Tahoma"/>
          <w:szCs w:val="20"/>
          <w:lang w:val="el-GR"/>
        </w:rPr>
        <w:lastRenderedPageBreak/>
        <w:t xml:space="preserve">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5.</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6.</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7.</w:t>
      </w:r>
      <w:r w:rsidRPr="004D7ACC">
        <w:rPr>
          <w:rFonts w:ascii="Tahoma" w:hAnsi="Tahoma" w:cs="Tahoma"/>
          <w:szCs w:val="20"/>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DA480D" w:rsidRDefault="00CA4C4D">
      <w:pPr>
        <w:rPr>
          <w:rFonts w:ascii="Tahoma" w:hAnsi="Tahoma" w:cs="Tahoma"/>
          <w:szCs w:val="20"/>
          <w:lang w:val="el-GR"/>
        </w:rPr>
      </w:pPr>
      <w:bookmarkStart w:id="4" w:name="_GoBack"/>
    </w:p>
    <w:p w:rsidR="000C7856" w:rsidRPr="00DA480D" w:rsidRDefault="000C7856">
      <w:pPr>
        <w:rPr>
          <w:rFonts w:ascii="Tahoma" w:hAnsi="Tahoma" w:cs="Tahoma"/>
          <w:szCs w:val="20"/>
          <w:lang w:val="el-GR"/>
        </w:rPr>
      </w:pPr>
    </w:p>
    <w:p w:rsidR="000C7856" w:rsidRPr="00DA480D" w:rsidRDefault="000C7856" w:rsidP="000C7856">
      <w:pPr>
        <w:rPr>
          <w:lang w:val="el-GR"/>
        </w:rPr>
      </w:pPr>
    </w:p>
    <w:bookmarkEnd w:id="4"/>
    <w:p w:rsidR="000C7856" w:rsidRPr="00DA480D" w:rsidRDefault="000C7856" w:rsidP="000C7856">
      <w:pPr>
        <w:spacing w:before="120" w:after="120" w:line="280" w:lineRule="atLeast"/>
        <w:rPr>
          <w:rFonts w:ascii="Tahoma" w:hAnsi="Tahoma" w:cs="Tahoma"/>
          <w:b/>
          <w:szCs w:val="20"/>
          <w:lang w:val="el-GR"/>
        </w:rPr>
      </w:pPr>
      <w:r w:rsidRPr="00DA480D">
        <w:rPr>
          <w:rFonts w:ascii="Tahoma" w:hAnsi="Tahoma" w:cs="Tahoma"/>
          <w:b/>
          <w:szCs w:val="20"/>
          <w:lang w:val="el-GR"/>
        </w:rPr>
        <w:lastRenderedPageBreak/>
        <w:t>Τα στοιχεία των λογαριασμών που αναφέρονται, παρουσιάζονται σύμφωνα με το Ν.4308/2014 (Ελληνικά λογιστικά Πρότυπα - ΕΛΠ).</w:t>
      </w:r>
    </w:p>
    <w:p w:rsidR="000C7856" w:rsidRPr="000C7856" w:rsidRDefault="000C7856">
      <w:pPr>
        <w:rPr>
          <w:rFonts w:ascii="Tahoma" w:hAnsi="Tahoma" w:cs="Tahoma"/>
          <w:szCs w:val="20"/>
          <w:lang w:val="el-GR"/>
        </w:rPr>
      </w:pPr>
    </w:p>
    <w:sectPr w:rsidR="000C7856" w:rsidRPr="000C78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446"/>
    <w:rsid w:val="000C7856"/>
    <w:rsid w:val="004D7ACC"/>
    <w:rsid w:val="00853476"/>
    <w:rsid w:val="008707DA"/>
    <w:rsid w:val="009A165A"/>
    <w:rsid w:val="00B43390"/>
    <w:rsid w:val="00B72446"/>
    <w:rsid w:val="00C26CAA"/>
    <w:rsid w:val="00C5756E"/>
    <w:rsid w:val="00CA4C4D"/>
    <w:rsid w:val="00DA48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B49A93-AE9D-499C-B8D7-6D0C5FAC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54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1493</Words>
  <Characters>8067</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thomaidis</cp:lastModifiedBy>
  <cp:revision>4</cp:revision>
  <dcterms:created xsi:type="dcterms:W3CDTF">2019-03-15T12:33:00Z</dcterms:created>
  <dcterms:modified xsi:type="dcterms:W3CDTF">2019-03-26T15:08:00Z</dcterms:modified>
</cp:coreProperties>
</file>